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97940" w14:textId="77777777" w:rsidR="008039FB" w:rsidRDefault="00801942">
      <w:pPr>
        <w:pStyle w:val="Bodytext20"/>
        <w:shd w:val="clear" w:color="auto" w:fill="auto"/>
      </w:pPr>
      <w:r>
        <w:t>SPECYFIKACJA TECHNICZNA WYKONANIA I ODBIORU ROBÓT</w:t>
      </w:r>
    </w:p>
    <w:p w14:paraId="09AD75AE" w14:textId="77777777" w:rsidR="008039FB" w:rsidRDefault="00801942">
      <w:pPr>
        <w:pStyle w:val="Heading10"/>
        <w:keepNext/>
        <w:keepLines/>
        <w:shd w:val="clear" w:color="auto" w:fill="auto"/>
      </w:pPr>
      <w:bookmarkStart w:id="0" w:name="bookmark0"/>
      <w:r>
        <w:t>S-00.01.03</w:t>
      </w:r>
      <w:bookmarkEnd w:id="0"/>
    </w:p>
    <w:p w14:paraId="5E883733" w14:textId="77777777" w:rsidR="008039FB" w:rsidRDefault="00801942">
      <w:pPr>
        <w:pStyle w:val="Heading20"/>
        <w:keepNext/>
        <w:keepLines/>
        <w:shd w:val="clear" w:color="auto" w:fill="auto"/>
      </w:pPr>
      <w:bookmarkStart w:id="1" w:name="bookmark1"/>
      <w:r>
        <w:t>INSTALACJE C.O.</w:t>
      </w:r>
      <w:bookmarkEnd w:id="1"/>
    </w:p>
    <w:p w14:paraId="2ABA9910" w14:textId="77777777" w:rsidR="008039FB" w:rsidRDefault="00801942">
      <w:pPr>
        <w:pStyle w:val="Heading40"/>
        <w:keepNext/>
        <w:keepLines/>
        <w:numPr>
          <w:ilvl w:val="0"/>
          <w:numId w:val="1"/>
        </w:numPr>
        <w:shd w:val="clear" w:color="auto" w:fill="auto"/>
        <w:tabs>
          <w:tab w:val="left" w:pos="559"/>
        </w:tabs>
        <w:spacing w:after="180" w:line="271" w:lineRule="auto"/>
      </w:pPr>
      <w:bookmarkStart w:id="2" w:name="bookmark2"/>
      <w:r>
        <w:t>WSTĘP</w:t>
      </w:r>
      <w:bookmarkEnd w:id="2"/>
    </w:p>
    <w:p w14:paraId="538EC61D" w14:textId="77777777" w:rsidR="008039FB" w:rsidRDefault="00801942">
      <w:pPr>
        <w:pStyle w:val="Heading40"/>
        <w:keepNext/>
        <w:keepLines/>
        <w:numPr>
          <w:ilvl w:val="1"/>
          <w:numId w:val="1"/>
        </w:numPr>
        <w:shd w:val="clear" w:color="auto" w:fill="auto"/>
        <w:tabs>
          <w:tab w:val="left" w:pos="559"/>
        </w:tabs>
        <w:spacing w:after="40" w:line="271" w:lineRule="auto"/>
      </w:pPr>
      <w:bookmarkStart w:id="3" w:name="bookmark3"/>
      <w:r>
        <w:t>PRZEDMIOT ST</w:t>
      </w:r>
      <w:bookmarkEnd w:id="3"/>
    </w:p>
    <w:p w14:paraId="2753356E" w14:textId="77777777" w:rsidR="008039FB" w:rsidRPr="009F632E" w:rsidRDefault="00801942">
      <w:pPr>
        <w:pStyle w:val="Tekstpodstawowy"/>
        <w:shd w:val="clear" w:color="auto" w:fill="auto"/>
        <w:spacing w:line="271" w:lineRule="auto"/>
        <w:jc w:val="left"/>
        <w:rPr>
          <w:rFonts w:ascii="Arial Narrow" w:hAnsi="Arial Narrow"/>
          <w:b/>
          <w:bCs/>
          <w:sz w:val="24"/>
          <w:szCs w:val="24"/>
        </w:rPr>
      </w:pPr>
      <w:r w:rsidRPr="009F632E">
        <w:rPr>
          <w:rFonts w:ascii="Arial Narrow" w:hAnsi="Arial Narrow"/>
          <w:b/>
          <w:bCs/>
          <w:sz w:val="24"/>
          <w:szCs w:val="24"/>
        </w:rPr>
        <w:t>W niniejszym rozdziale omówiono ogólne wymagania dotyczą ce wykonania i odbioru robót instalacyjnych</w:t>
      </w:r>
    </w:p>
    <w:p w14:paraId="27EA1387" w14:textId="3F2DF08A" w:rsidR="009F632E" w:rsidRPr="00930A59" w:rsidRDefault="00801942" w:rsidP="00930A59">
      <w:pPr>
        <w:autoSpaceDE w:val="0"/>
        <w:autoSpaceDN w:val="0"/>
        <w:adjustRightInd w:val="0"/>
        <w:rPr>
          <w:rFonts w:ascii="Arial Narrow" w:hAnsi="Arial Narrow" w:cs="CIDFont+F2"/>
          <w:b/>
          <w:bCs/>
        </w:rPr>
      </w:pPr>
      <w:bookmarkStart w:id="4" w:name="bookmark4"/>
      <w:r w:rsidRPr="009F632E">
        <w:rPr>
          <w:rFonts w:ascii="Arial Narrow" w:hAnsi="Arial Narrow"/>
          <w:b/>
          <w:bCs/>
        </w:rPr>
        <w:t>- instalacji C.O. dla zadania pn</w:t>
      </w:r>
      <w:r w:rsidR="00930A59">
        <w:rPr>
          <w:rFonts w:ascii="Arial Narrow" w:hAnsi="Arial Narrow"/>
          <w:b/>
          <w:bCs/>
          <w:sz w:val="22"/>
          <w:szCs w:val="22"/>
        </w:rPr>
        <w:t xml:space="preserve">. </w:t>
      </w:r>
      <w:r w:rsidR="00930A59">
        <w:rPr>
          <w:rFonts w:ascii="Arial Narrow" w:hAnsi="Arial Narrow" w:cs="CIDFont+F2"/>
          <w:b/>
          <w:bCs/>
          <w:sz w:val="22"/>
          <w:szCs w:val="22"/>
        </w:rPr>
        <w:t>MODERNIZACJA POMIESZCZENIA BUDYNKU FILLI PUP W MORAGU NA ARCHIWUM ZAKŁADOWE DLA PUP I STAROSTWA POWIATOWEGO</w:t>
      </w:r>
      <w:r w:rsidRPr="009F632E">
        <w:rPr>
          <w:rFonts w:ascii="Arial Narrow" w:hAnsi="Arial Narrow"/>
          <w:b/>
          <w:bCs/>
        </w:rPr>
        <w:t xml:space="preserve"> </w:t>
      </w:r>
      <w:r w:rsidR="00930A59">
        <w:rPr>
          <w:rFonts w:ascii="Arial Narrow" w:hAnsi="Arial Narrow" w:cs="CIDFont+F2"/>
          <w:b/>
          <w:bCs/>
        </w:rPr>
        <w:t>.</w:t>
      </w:r>
    </w:p>
    <w:bookmarkEnd w:id="4"/>
    <w:p w14:paraId="59FBE674" w14:textId="77777777" w:rsidR="008039FB" w:rsidRDefault="00801942">
      <w:pPr>
        <w:pStyle w:val="Tablecaption0"/>
        <w:shd w:val="clear" w:color="auto" w:fill="auto"/>
      </w:pPr>
      <w:r>
        <w:t>Klasyfikacja wg Wspólnego Słownika Zamówień (CPV)</w:t>
      </w:r>
    </w:p>
    <w:tbl>
      <w:tblPr>
        <w:tblOverlap w:val="never"/>
        <w:tblW w:w="0" w:type="auto"/>
        <w:tblLayout w:type="fixed"/>
        <w:tblCellMar>
          <w:left w:w="10" w:type="dxa"/>
          <w:right w:w="10" w:type="dxa"/>
        </w:tblCellMar>
        <w:tblLook w:val="0000" w:firstRow="0" w:lastRow="0" w:firstColumn="0" w:lastColumn="0" w:noHBand="0" w:noVBand="0"/>
      </w:tblPr>
      <w:tblGrid>
        <w:gridCol w:w="1469"/>
        <w:gridCol w:w="1459"/>
        <w:gridCol w:w="1464"/>
        <w:gridCol w:w="4546"/>
      </w:tblGrid>
      <w:tr w:rsidR="008039FB" w14:paraId="6BFB5E10" w14:textId="77777777">
        <w:trPr>
          <w:trHeight w:hRule="exact" w:val="355"/>
        </w:trPr>
        <w:tc>
          <w:tcPr>
            <w:tcW w:w="1469" w:type="dxa"/>
            <w:tcBorders>
              <w:top w:val="single" w:sz="4" w:space="0" w:color="auto"/>
              <w:left w:val="single" w:sz="4" w:space="0" w:color="auto"/>
            </w:tcBorders>
            <w:shd w:val="clear" w:color="auto" w:fill="FFFFFF"/>
            <w:vAlign w:val="bottom"/>
          </w:tcPr>
          <w:p w14:paraId="2FC4C3C3" w14:textId="77777777" w:rsidR="008039FB" w:rsidRDefault="00801942">
            <w:pPr>
              <w:pStyle w:val="Other0"/>
              <w:shd w:val="clear" w:color="auto" w:fill="auto"/>
              <w:jc w:val="center"/>
            </w:pPr>
            <w:r>
              <w:rPr>
                <w:b/>
                <w:bCs/>
                <w:i/>
                <w:iCs/>
              </w:rPr>
              <w:t>Grupa</w:t>
            </w:r>
          </w:p>
        </w:tc>
        <w:tc>
          <w:tcPr>
            <w:tcW w:w="1459" w:type="dxa"/>
            <w:tcBorders>
              <w:top w:val="single" w:sz="4" w:space="0" w:color="auto"/>
              <w:left w:val="single" w:sz="4" w:space="0" w:color="auto"/>
            </w:tcBorders>
            <w:shd w:val="clear" w:color="auto" w:fill="FFFFFF"/>
            <w:vAlign w:val="bottom"/>
          </w:tcPr>
          <w:p w14:paraId="2A96DE97" w14:textId="77777777" w:rsidR="008039FB" w:rsidRDefault="00801942">
            <w:pPr>
              <w:pStyle w:val="Other0"/>
              <w:shd w:val="clear" w:color="auto" w:fill="auto"/>
              <w:jc w:val="center"/>
            </w:pPr>
            <w:r>
              <w:rPr>
                <w:b/>
                <w:bCs/>
                <w:i/>
                <w:iCs/>
              </w:rPr>
              <w:t>Klasa</w:t>
            </w:r>
          </w:p>
        </w:tc>
        <w:tc>
          <w:tcPr>
            <w:tcW w:w="1464" w:type="dxa"/>
            <w:tcBorders>
              <w:top w:val="single" w:sz="4" w:space="0" w:color="auto"/>
              <w:left w:val="single" w:sz="4" w:space="0" w:color="auto"/>
            </w:tcBorders>
            <w:shd w:val="clear" w:color="auto" w:fill="FFFFFF"/>
            <w:vAlign w:val="bottom"/>
          </w:tcPr>
          <w:p w14:paraId="78E61D05" w14:textId="77777777" w:rsidR="008039FB" w:rsidRDefault="00801942">
            <w:pPr>
              <w:pStyle w:val="Other0"/>
              <w:shd w:val="clear" w:color="auto" w:fill="auto"/>
              <w:jc w:val="center"/>
            </w:pPr>
            <w:r>
              <w:rPr>
                <w:b/>
                <w:bCs/>
                <w:i/>
                <w:iCs/>
              </w:rPr>
              <w:t>Kategoria</w:t>
            </w:r>
          </w:p>
        </w:tc>
        <w:tc>
          <w:tcPr>
            <w:tcW w:w="4546" w:type="dxa"/>
            <w:tcBorders>
              <w:top w:val="single" w:sz="4" w:space="0" w:color="auto"/>
              <w:left w:val="single" w:sz="4" w:space="0" w:color="auto"/>
              <w:right w:val="single" w:sz="4" w:space="0" w:color="auto"/>
            </w:tcBorders>
            <w:shd w:val="clear" w:color="auto" w:fill="FFFFFF"/>
            <w:vAlign w:val="bottom"/>
          </w:tcPr>
          <w:p w14:paraId="2EF444AD" w14:textId="77777777" w:rsidR="008039FB" w:rsidRDefault="00801942">
            <w:pPr>
              <w:pStyle w:val="Other0"/>
              <w:shd w:val="clear" w:color="auto" w:fill="auto"/>
              <w:jc w:val="center"/>
            </w:pPr>
            <w:r>
              <w:rPr>
                <w:b/>
                <w:bCs/>
                <w:i/>
                <w:iCs/>
              </w:rPr>
              <w:t>Opis</w:t>
            </w:r>
          </w:p>
        </w:tc>
      </w:tr>
      <w:tr w:rsidR="008039FB" w14:paraId="0E4DF3AF" w14:textId="77777777">
        <w:trPr>
          <w:trHeight w:hRule="exact" w:val="341"/>
        </w:trPr>
        <w:tc>
          <w:tcPr>
            <w:tcW w:w="1469" w:type="dxa"/>
            <w:tcBorders>
              <w:top w:val="single" w:sz="4" w:space="0" w:color="auto"/>
              <w:left w:val="single" w:sz="4" w:space="0" w:color="auto"/>
            </w:tcBorders>
            <w:shd w:val="clear" w:color="auto" w:fill="FFFFFF"/>
            <w:vAlign w:val="bottom"/>
          </w:tcPr>
          <w:p w14:paraId="25547504" w14:textId="77777777" w:rsidR="008039FB" w:rsidRDefault="00801942">
            <w:pPr>
              <w:pStyle w:val="Other0"/>
              <w:shd w:val="clear" w:color="auto" w:fill="auto"/>
              <w:jc w:val="left"/>
            </w:pPr>
            <w:r>
              <w:t>45300000-0</w:t>
            </w:r>
          </w:p>
        </w:tc>
        <w:tc>
          <w:tcPr>
            <w:tcW w:w="1459" w:type="dxa"/>
            <w:tcBorders>
              <w:top w:val="single" w:sz="4" w:space="0" w:color="auto"/>
              <w:left w:val="single" w:sz="4" w:space="0" w:color="auto"/>
            </w:tcBorders>
            <w:shd w:val="clear" w:color="auto" w:fill="FFFFFF"/>
          </w:tcPr>
          <w:p w14:paraId="3419CED4" w14:textId="77777777" w:rsidR="008039FB" w:rsidRDefault="008039FB">
            <w:pPr>
              <w:rPr>
                <w:sz w:val="10"/>
                <w:szCs w:val="10"/>
              </w:rPr>
            </w:pPr>
          </w:p>
        </w:tc>
        <w:tc>
          <w:tcPr>
            <w:tcW w:w="1464" w:type="dxa"/>
            <w:tcBorders>
              <w:top w:val="single" w:sz="4" w:space="0" w:color="auto"/>
              <w:left w:val="single" w:sz="4" w:space="0" w:color="auto"/>
            </w:tcBorders>
            <w:shd w:val="clear" w:color="auto" w:fill="FFFFFF"/>
          </w:tcPr>
          <w:p w14:paraId="5D207394" w14:textId="77777777" w:rsidR="008039FB" w:rsidRDefault="008039FB">
            <w:pPr>
              <w:rPr>
                <w:sz w:val="10"/>
                <w:szCs w:val="10"/>
              </w:rPr>
            </w:pPr>
          </w:p>
        </w:tc>
        <w:tc>
          <w:tcPr>
            <w:tcW w:w="4546" w:type="dxa"/>
            <w:tcBorders>
              <w:top w:val="single" w:sz="4" w:space="0" w:color="auto"/>
              <w:left w:val="single" w:sz="4" w:space="0" w:color="auto"/>
              <w:right w:val="single" w:sz="4" w:space="0" w:color="auto"/>
            </w:tcBorders>
            <w:shd w:val="clear" w:color="auto" w:fill="FFFFFF"/>
            <w:vAlign w:val="bottom"/>
          </w:tcPr>
          <w:p w14:paraId="40FEE96E" w14:textId="77777777" w:rsidR="008039FB" w:rsidRDefault="00801942">
            <w:pPr>
              <w:pStyle w:val="Other0"/>
              <w:shd w:val="clear" w:color="auto" w:fill="auto"/>
            </w:pPr>
            <w:r>
              <w:t>Roboty w zakresie instalacji budowlanych</w:t>
            </w:r>
          </w:p>
        </w:tc>
      </w:tr>
      <w:tr w:rsidR="008039FB" w14:paraId="061EDCAF" w14:textId="77777777">
        <w:trPr>
          <w:trHeight w:hRule="exact" w:val="566"/>
        </w:trPr>
        <w:tc>
          <w:tcPr>
            <w:tcW w:w="1469" w:type="dxa"/>
            <w:tcBorders>
              <w:top w:val="single" w:sz="4" w:space="0" w:color="auto"/>
              <w:left w:val="single" w:sz="4" w:space="0" w:color="auto"/>
            </w:tcBorders>
            <w:shd w:val="clear" w:color="auto" w:fill="FFFFFF"/>
          </w:tcPr>
          <w:p w14:paraId="5F8A486E" w14:textId="77777777" w:rsidR="008039FB" w:rsidRDefault="008039FB">
            <w:pPr>
              <w:rPr>
                <w:sz w:val="10"/>
                <w:szCs w:val="10"/>
              </w:rPr>
            </w:pPr>
          </w:p>
        </w:tc>
        <w:tc>
          <w:tcPr>
            <w:tcW w:w="1459" w:type="dxa"/>
            <w:tcBorders>
              <w:top w:val="single" w:sz="4" w:space="0" w:color="auto"/>
              <w:left w:val="single" w:sz="4" w:space="0" w:color="auto"/>
            </w:tcBorders>
            <w:shd w:val="clear" w:color="auto" w:fill="FFFFFF"/>
          </w:tcPr>
          <w:p w14:paraId="57098537" w14:textId="77777777" w:rsidR="008039FB" w:rsidRDefault="00801942">
            <w:pPr>
              <w:pStyle w:val="Other0"/>
              <w:shd w:val="clear" w:color="auto" w:fill="auto"/>
              <w:jc w:val="left"/>
            </w:pPr>
            <w:r>
              <w:t>45331000-6</w:t>
            </w:r>
          </w:p>
        </w:tc>
        <w:tc>
          <w:tcPr>
            <w:tcW w:w="1464" w:type="dxa"/>
            <w:tcBorders>
              <w:top w:val="single" w:sz="4" w:space="0" w:color="auto"/>
              <w:left w:val="single" w:sz="4" w:space="0" w:color="auto"/>
            </w:tcBorders>
            <w:shd w:val="clear" w:color="auto" w:fill="FFFFFF"/>
          </w:tcPr>
          <w:p w14:paraId="23488658" w14:textId="77777777" w:rsidR="008039FB" w:rsidRDefault="008039FB">
            <w:pPr>
              <w:rPr>
                <w:sz w:val="10"/>
                <w:szCs w:val="10"/>
              </w:rPr>
            </w:pPr>
          </w:p>
        </w:tc>
        <w:tc>
          <w:tcPr>
            <w:tcW w:w="4546" w:type="dxa"/>
            <w:tcBorders>
              <w:top w:val="single" w:sz="4" w:space="0" w:color="auto"/>
              <w:left w:val="single" w:sz="4" w:space="0" w:color="auto"/>
              <w:right w:val="single" w:sz="4" w:space="0" w:color="auto"/>
            </w:tcBorders>
            <w:shd w:val="clear" w:color="auto" w:fill="FFFFFF"/>
            <w:vAlign w:val="bottom"/>
          </w:tcPr>
          <w:p w14:paraId="30569F02" w14:textId="77777777" w:rsidR="008039FB" w:rsidRDefault="00801942">
            <w:pPr>
              <w:pStyle w:val="Other0"/>
              <w:shd w:val="clear" w:color="auto" w:fill="auto"/>
            </w:pPr>
            <w:r>
              <w:t>Instalacje cieplne, wentylacyjne i konfekcjonowania powietrza</w:t>
            </w:r>
          </w:p>
        </w:tc>
      </w:tr>
      <w:tr w:rsidR="008039FB" w14:paraId="2859B856" w14:textId="77777777">
        <w:trPr>
          <w:trHeight w:hRule="exact" w:val="917"/>
        </w:trPr>
        <w:tc>
          <w:tcPr>
            <w:tcW w:w="1469" w:type="dxa"/>
            <w:tcBorders>
              <w:top w:val="single" w:sz="4" w:space="0" w:color="auto"/>
              <w:left w:val="single" w:sz="4" w:space="0" w:color="auto"/>
              <w:bottom w:val="single" w:sz="4" w:space="0" w:color="auto"/>
            </w:tcBorders>
            <w:shd w:val="clear" w:color="auto" w:fill="FFFFFF"/>
          </w:tcPr>
          <w:p w14:paraId="6904C797" w14:textId="77777777" w:rsidR="008039FB" w:rsidRDefault="008039FB">
            <w:pPr>
              <w:rPr>
                <w:sz w:val="10"/>
                <w:szCs w:val="10"/>
              </w:rPr>
            </w:pPr>
          </w:p>
        </w:tc>
        <w:tc>
          <w:tcPr>
            <w:tcW w:w="1459" w:type="dxa"/>
            <w:tcBorders>
              <w:top w:val="single" w:sz="4" w:space="0" w:color="auto"/>
              <w:left w:val="single" w:sz="4" w:space="0" w:color="auto"/>
              <w:bottom w:val="single" w:sz="4" w:space="0" w:color="auto"/>
            </w:tcBorders>
            <w:shd w:val="clear" w:color="auto" w:fill="FFFFFF"/>
          </w:tcPr>
          <w:p w14:paraId="7769D786" w14:textId="77777777" w:rsidR="008039FB" w:rsidRDefault="008039FB">
            <w:pPr>
              <w:rPr>
                <w:sz w:val="10"/>
                <w:szCs w:val="10"/>
              </w:rPr>
            </w:pPr>
          </w:p>
        </w:tc>
        <w:tc>
          <w:tcPr>
            <w:tcW w:w="1464" w:type="dxa"/>
            <w:tcBorders>
              <w:top w:val="single" w:sz="4" w:space="0" w:color="auto"/>
              <w:left w:val="single" w:sz="4" w:space="0" w:color="auto"/>
              <w:bottom w:val="single" w:sz="4" w:space="0" w:color="auto"/>
            </w:tcBorders>
            <w:shd w:val="clear" w:color="auto" w:fill="FFFFFF"/>
          </w:tcPr>
          <w:p w14:paraId="327E308F" w14:textId="77777777" w:rsidR="008039FB" w:rsidRDefault="00801942">
            <w:pPr>
              <w:pStyle w:val="Other0"/>
              <w:shd w:val="clear" w:color="auto" w:fill="auto"/>
              <w:jc w:val="left"/>
            </w:pPr>
            <w:r>
              <w:t>45331100-7</w:t>
            </w:r>
          </w:p>
        </w:tc>
        <w:tc>
          <w:tcPr>
            <w:tcW w:w="4546" w:type="dxa"/>
            <w:tcBorders>
              <w:top w:val="single" w:sz="4" w:space="0" w:color="auto"/>
              <w:left w:val="single" w:sz="4" w:space="0" w:color="auto"/>
              <w:bottom w:val="single" w:sz="4" w:space="0" w:color="auto"/>
              <w:right w:val="single" w:sz="4" w:space="0" w:color="auto"/>
            </w:tcBorders>
            <w:shd w:val="clear" w:color="auto" w:fill="FFFFFF"/>
          </w:tcPr>
          <w:p w14:paraId="2E19A19C" w14:textId="77777777" w:rsidR="008039FB" w:rsidRDefault="00801942">
            <w:pPr>
              <w:pStyle w:val="Other0"/>
              <w:shd w:val="clear" w:color="auto" w:fill="auto"/>
            </w:pPr>
            <w:r>
              <w:t>Instalacja centralnego ogrzewania</w:t>
            </w:r>
          </w:p>
        </w:tc>
      </w:tr>
    </w:tbl>
    <w:p w14:paraId="15018CD8" w14:textId="77777777" w:rsidR="008039FB" w:rsidRDefault="008039FB">
      <w:pPr>
        <w:spacing w:after="446" w:line="14" w:lineRule="exact"/>
      </w:pPr>
    </w:p>
    <w:p w14:paraId="7784E686" w14:textId="77777777" w:rsidR="008039FB" w:rsidRDefault="00801942">
      <w:pPr>
        <w:pStyle w:val="Heading40"/>
        <w:keepNext/>
        <w:keepLines/>
        <w:numPr>
          <w:ilvl w:val="1"/>
          <w:numId w:val="1"/>
        </w:numPr>
        <w:shd w:val="clear" w:color="auto" w:fill="auto"/>
        <w:tabs>
          <w:tab w:val="left" w:pos="559"/>
        </w:tabs>
        <w:spacing w:after="40"/>
      </w:pPr>
      <w:bookmarkStart w:id="5" w:name="bookmark5"/>
      <w:r>
        <w:t>ZAKRES STOSOWANIA ST</w:t>
      </w:r>
      <w:bookmarkEnd w:id="5"/>
    </w:p>
    <w:p w14:paraId="408C9B64" w14:textId="77777777" w:rsidR="008039FB" w:rsidRDefault="00801942">
      <w:pPr>
        <w:pStyle w:val="Tekstpodstawowy"/>
        <w:shd w:val="clear" w:color="auto" w:fill="auto"/>
        <w:spacing w:after="220"/>
        <w:jc w:val="left"/>
      </w:pPr>
      <w:r>
        <w:t>Specyfikacja techniczna jest dokumentem będącym podstawą do udzielenia zamówienia i zawarcia umowy na wykonanie robót zawartych w pkt 1.1</w:t>
      </w:r>
    </w:p>
    <w:p w14:paraId="6D3216C7" w14:textId="77777777" w:rsidR="008039FB" w:rsidRDefault="00801942">
      <w:pPr>
        <w:pStyle w:val="Heading40"/>
        <w:keepNext/>
        <w:keepLines/>
        <w:numPr>
          <w:ilvl w:val="1"/>
          <w:numId w:val="1"/>
        </w:numPr>
        <w:shd w:val="clear" w:color="auto" w:fill="auto"/>
        <w:tabs>
          <w:tab w:val="left" w:pos="559"/>
        </w:tabs>
        <w:spacing w:after="40"/>
      </w:pPr>
      <w:bookmarkStart w:id="6" w:name="bookmark6"/>
      <w:r>
        <w:t>ZAKRES ROBÓT OBJĘTYCH ST</w:t>
      </w:r>
      <w:bookmarkEnd w:id="6"/>
    </w:p>
    <w:p w14:paraId="35A0CD20" w14:textId="77777777" w:rsidR="008039FB" w:rsidRDefault="00801942">
      <w:pPr>
        <w:pStyle w:val="Tekstpodstawowy"/>
        <w:shd w:val="clear" w:color="auto" w:fill="auto"/>
        <w:spacing w:after="220"/>
        <w:jc w:val="left"/>
      </w:pPr>
      <w:r>
        <w:t>Ustalenia zawarte w niniejszej specyfikacji obejmują wszystkie czynności konieczne do wykonania instalacji C.O. spełniającej aktualne wymagania Warunków Technicznych.</w:t>
      </w:r>
    </w:p>
    <w:p w14:paraId="74EA0FC6" w14:textId="77777777" w:rsidR="008039FB" w:rsidRDefault="00801942">
      <w:pPr>
        <w:pStyle w:val="Heading40"/>
        <w:keepNext/>
        <w:keepLines/>
        <w:numPr>
          <w:ilvl w:val="1"/>
          <w:numId w:val="1"/>
        </w:numPr>
        <w:shd w:val="clear" w:color="auto" w:fill="auto"/>
        <w:tabs>
          <w:tab w:val="left" w:pos="559"/>
        </w:tabs>
        <w:spacing w:after="40"/>
      </w:pPr>
      <w:bookmarkStart w:id="7" w:name="bookmark7"/>
      <w:r>
        <w:t>OKREŚLENIA PODSTAWOWE</w:t>
      </w:r>
      <w:bookmarkEnd w:id="7"/>
    </w:p>
    <w:p w14:paraId="526C2640" w14:textId="77777777" w:rsidR="008039FB" w:rsidRDefault="00801942">
      <w:pPr>
        <w:pStyle w:val="Tekstpodstawowy"/>
        <w:shd w:val="clear" w:color="auto" w:fill="auto"/>
        <w:spacing w:after="220"/>
        <w:jc w:val="left"/>
      </w:pPr>
      <w:r>
        <w:t xml:space="preserve">Użyte w niniejszej ST są zgodne ustawą Prawo budowlane, rozporządzeniami wykonawczymi do tej ustawy, </w:t>
      </w:r>
      <w:r>
        <w:lastRenderedPageBreak/>
        <w:t>nomenklaturą Polskich Norm i aprobat technicznych:</w:t>
      </w:r>
    </w:p>
    <w:p w14:paraId="1A0440E4" w14:textId="77777777" w:rsidR="008039FB" w:rsidRDefault="00801942">
      <w:pPr>
        <w:pStyle w:val="Tekstpodstawowy"/>
        <w:shd w:val="clear" w:color="auto" w:fill="auto"/>
        <w:jc w:val="left"/>
      </w:pPr>
      <w:r>
        <w:rPr>
          <w:b/>
          <w:bCs/>
        </w:rPr>
        <w:t xml:space="preserve">Instalacja centralnego ogrzewania </w:t>
      </w:r>
      <w:r>
        <w:t>- systemu wodnego, pompowego, dwururowego - zespół urządzeń zmontowanych</w:t>
      </w:r>
    </w:p>
    <w:p w14:paraId="303A23ED" w14:textId="77777777" w:rsidR="008039FB" w:rsidRDefault="00801942">
      <w:pPr>
        <w:pStyle w:val="Tekstpodstawowy"/>
        <w:shd w:val="clear" w:color="auto" w:fill="auto"/>
        <w:jc w:val="left"/>
      </w:pPr>
      <w:r>
        <w:t>w budynku dostarczających ciepło do poszczególnych pomieszczeń.</w:t>
      </w:r>
    </w:p>
    <w:p w14:paraId="4180FE4F" w14:textId="77777777" w:rsidR="008039FB" w:rsidRDefault="00801942">
      <w:pPr>
        <w:pStyle w:val="Tekstpodstawowy"/>
        <w:shd w:val="clear" w:color="auto" w:fill="auto"/>
        <w:jc w:val="left"/>
      </w:pPr>
      <w:r>
        <w:rPr>
          <w:b/>
          <w:bCs/>
        </w:rPr>
        <w:t xml:space="preserve">Ciśnienie próbne </w:t>
      </w:r>
      <w:r>
        <w:t xml:space="preserve">- ciśnienie w najwyższym punkcie instalacji, przy którym dokonywane jest badanie jej szczelności. </w:t>
      </w:r>
      <w:r>
        <w:rPr>
          <w:b/>
          <w:bCs/>
        </w:rPr>
        <w:t xml:space="preserve">Ciśnienie nominalne PN </w:t>
      </w:r>
      <w:r>
        <w:t>- ciśnienie charakteryzujące wymiary i wytrzymałość elementu instalacji w temperaturze odniesienia równej 20 °C.</w:t>
      </w:r>
    </w:p>
    <w:p w14:paraId="0CA8F3EB" w14:textId="77777777" w:rsidR="008039FB" w:rsidRDefault="00801942">
      <w:pPr>
        <w:pStyle w:val="Tekstpodstawowy"/>
        <w:shd w:val="clear" w:color="auto" w:fill="auto"/>
        <w:spacing w:after="220"/>
        <w:jc w:val="left"/>
      </w:pPr>
      <w:r>
        <w:rPr>
          <w:b/>
          <w:bCs/>
        </w:rPr>
        <w:t xml:space="preserve">Średnica nominalna (DN lub dn) </w:t>
      </w:r>
      <w:r>
        <w:t>- średnica, która jest dogodnie zaokrągloną liczbą (dla rur stalowych ocynkowanych średnica wewnętrzna) wyrażona w milimetrach.</w:t>
      </w:r>
    </w:p>
    <w:p w14:paraId="48A24255" w14:textId="77777777" w:rsidR="008039FB" w:rsidRDefault="00801942">
      <w:pPr>
        <w:pStyle w:val="Heading40"/>
        <w:keepNext/>
        <w:keepLines/>
        <w:numPr>
          <w:ilvl w:val="1"/>
          <w:numId w:val="1"/>
        </w:numPr>
        <w:shd w:val="clear" w:color="auto" w:fill="auto"/>
        <w:tabs>
          <w:tab w:val="left" w:pos="559"/>
        </w:tabs>
        <w:spacing w:after="220"/>
      </w:pPr>
      <w:bookmarkStart w:id="8" w:name="bookmark8"/>
      <w:r>
        <w:t>OGÓLNE WYMAGANIA DOTYCZĄCE ROBÓT</w:t>
      </w:r>
      <w:bookmarkEnd w:id="8"/>
    </w:p>
    <w:p w14:paraId="13D7870E" w14:textId="77777777" w:rsidR="008039FB" w:rsidRDefault="00801942">
      <w:pPr>
        <w:pStyle w:val="Tekstpodstawowy"/>
        <w:shd w:val="clear" w:color="auto" w:fill="auto"/>
      </w:pPr>
      <w:r>
        <w:t>Wykonawca jest odpowiedzialny za realizację robót zgodnie z , specyfikacją techniczną, poleceniami nadzoru autorskiego i inwestorskiego oraz zgodnie z art. 5, 22, 23 i 28 ustawy Prawo budowlane, „Warunkami technicznymi wykonania i odbioru robót budowlano-montażowych. Tom II Instalacje sanitarne i przemysłowe”.</w:t>
      </w:r>
    </w:p>
    <w:p w14:paraId="4E64E533" w14:textId="77777777" w:rsidR="008039FB" w:rsidRDefault="00801942">
      <w:pPr>
        <w:pStyle w:val="Tekstpodstawowy"/>
        <w:shd w:val="clear" w:color="auto" w:fill="auto"/>
      </w:pPr>
      <w:r>
        <w:t>Odstępstwa od projektu mogą dotyczyć jedynie dostosowania instalacji do wprowadzonych zmian konstrukcyjno- budowlanych, lub zastąpienia zaprojektowanych materiałów - w przypadku niemożliwości ich uzyskania - przez inne materiały lub elementy o co najmniej nie gorszych charakterystykach i trwałości. Wszelkie zmiany i odstępstwa od zatwierdzonej dokumentacji technicznej nie mogą powodować obniżenia wartości funkcjonalnych i użytkowych instalacji, a jeżeli dotyczą zamiany materiałów i elementów określonych w d</w:t>
      </w:r>
      <w:r>
        <w:t>okumentacji technicznej na inne, nie mogą powodować zmniejszenia trwałości eksploatacyjnej.</w:t>
      </w:r>
    </w:p>
    <w:p w14:paraId="0FB9A973" w14:textId="77777777" w:rsidR="008039FB" w:rsidRDefault="00801942">
      <w:pPr>
        <w:pStyle w:val="Tekstpodstawowy"/>
        <w:shd w:val="clear" w:color="auto" w:fill="auto"/>
      </w:pPr>
      <w:r>
        <w:t>Roboty montażowe należy realizować zgodnie z „Warunkami technicznymi wykonania i odbioru robót budowlano- montażowych. Tom II Instalacje sanitarne i przemysłowe”, Polskimi Normami, oraz innymi przepisami dotyczącymi przedmiotowej instalacji.</w:t>
      </w:r>
    </w:p>
    <w:p w14:paraId="60A66509" w14:textId="77777777" w:rsidR="008039FB" w:rsidRDefault="00801942" w:rsidP="00CC3DAF">
      <w:pPr>
        <w:pStyle w:val="Tekstpodstawowy"/>
        <w:shd w:val="clear" w:color="auto" w:fill="auto"/>
        <w:spacing w:after="440"/>
      </w:pPr>
      <w:r>
        <w:t xml:space="preserve">Wykonawca nie może wykorzystywać błędów w Dokumentacji Projektowej lub ich pomijać. O ich wykryciu powinien natychmiast powiadomić Inspektora, który w porozumieniu z projektantem dokona odpowiednich zmian lub poprawek. </w:t>
      </w:r>
      <w:bookmarkStart w:id="9" w:name="bookmark9"/>
      <w:r>
        <w:t>MATERIAŁY I WYROBY GOTOWE</w:t>
      </w:r>
      <w:bookmarkEnd w:id="9"/>
    </w:p>
    <w:p w14:paraId="6A7EF650" w14:textId="77777777" w:rsidR="008039FB" w:rsidRDefault="00801942">
      <w:pPr>
        <w:pStyle w:val="Heading40"/>
        <w:keepNext/>
        <w:keepLines/>
        <w:numPr>
          <w:ilvl w:val="1"/>
          <w:numId w:val="1"/>
        </w:numPr>
        <w:shd w:val="clear" w:color="auto" w:fill="auto"/>
        <w:tabs>
          <w:tab w:val="left" w:pos="852"/>
        </w:tabs>
        <w:spacing w:after="220" w:line="252" w:lineRule="auto"/>
        <w:ind w:left="380"/>
      </w:pPr>
      <w:bookmarkStart w:id="10" w:name="bookmark10"/>
      <w:r>
        <w:t>OGÓLNE WYMAGANIA DOTYCZĄ CE MATERIAŁÓW</w:t>
      </w:r>
      <w:bookmarkEnd w:id="10"/>
    </w:p>
    <w:p w14:paraId="23BC586B" w14:textId="77777777" w:rsidR="008039FB" w:rsidRDefault="00801942">
      <w:pPr>
        <w:pStyle w:val="Tekstpodstawowy"/>
        <w:shd w:val="clear" w:color="auto" w:fill="auto"/>
        <w:spacing w:after="220"/>
      </w:pPr>
      <w:r>
        <w:t>Ogólne wymagania dotyczące materiałów, ich pozyskiwania i składowania podano w „Wymagania ogólne” pkt 2. Materiały do budowy instalacji c.o. powinny być zgodne z odpowiednimi normami lub posiadać świadectwo dopuszczenia do powszechnego stosowania w budownictwie.</w:t>
      </w:r>
    </w:p>
    <w:p w14:paraId="0B98D64B" w14:textId="77777777" w:rsidR="008039FB" w:rsidRDefault="00801942">
      <w:pPr>
        <w:pStyle w:val="Tekstpodstawowy"/>
        <w:shd w:val="clear" w:color="auto" w:fill="auto"/>
      </w:pPr>
      <w:r>
        <w:t>Inspektor Nadzoru może dopuścić do użycia tylko te materiały, które posiadają:</w:t>
      </w:r>
    </w:p>
    <w:p w14:paraId="0161B16C" w14:textId="77777777" w:rsidR="008039FB" w:rsidRDefault="00801942">
      <w:pPr>
        <w:pStyle w:val="Tekstpodstawowy"/>
        <w:shd w:val="clear" w:color="auto" w:fill="auto"/>
        <w:tabs>
          <w:tab w:val="left" w:pos="426"/>
        </w:tabs>
      </w:pPr>
      <w:r>
        <w:t>-</w:t>
      </w:r>
      <w:r>
        <w:tab/>
        <w:t>certyfikat na znak bezpieczeństwa wykazujący, że zapewniono zgodność z kryteriami technicznymi określonymi</w:t>
      </w:r>
    </w:p>
    <w:p w14:paraId="1BE03C3A" w14:textId="77777777" w:rsidR="008039FB" w:rsidRDefault="00801942">
      <w:pPr>
        <w:pStyle w:val="Tekstpodstawowy"/>
        <w:shd w:val="clear" w:color="auto" w:fill="auto"/>
        <w:ind w:left="380"/>
        <w:jc w:val="left"/>
      </w:pPr>
      <w:r>
        <w:t>na podstawie Polskich Norm, aprobat technicznych oraz właściwych przepisów i dokumentów technicznych,</w:t>
      </w:r>
    </w:p>
    <w:p w14:paraId="04733532" w14:textId="77777777" w:rsidR="008039FB" w:rsidRDefault="00801942">
      <w:pPr>
        <w:pStyle w:val="Tekstpodstawowy"/>
        <w:shd w:val="clear" w:color="auto" w:fill="auto"/>
        <w:tabs>
          <w:tab w:val="left" w:pos="426"/>
        </w:tabs>
      </w:pPr>
      <w:r>
        <w:t>-</w:t>
      </w:r>
      <w:r>
        <w:tab/>
        <w:t>deklarację zgodności lub certyfikat zgodności z: Polską Normą , aprobatą techniczną , w przypadku wyrobów, dla</w:t>
      </w:r>
    </w:p>
    <w:p w14:paraId="52CC8004" w14:textId="77777777" w:rsidR="008039FB" w:rsidRDefault="00801942">
      <w:pPr>
        <w:pStyle w:val="Tekstpodstawowy"/>
        <w:shd w:val="clear" w:color="auto" w:fill="auto"/>
        <w:spacing w:after="220"/>
        <w:ind w:left="380"/>
        <w:jc w:val="left"/>
      </w:pPr>
      <w:r>
        <w:t>których nie ustanowiono Polskiej Normy, jeżeli nie są objęte certyfikacją określoną w pkt 1 i które spełniają wymogi ST.</w:t>
      </w:r>
    </w:p>
    <w:p w14:paraId="0A57E82B" w14:textId="77777777" w:rsidR="008039FB" w:rsidRDefault="00801942">
      <w:pPr>
        <w:pStyle w:val="Tekstpodstawowy"/>
        <w:shd w:val="clear" w:color="auto" w:fill="auto"/>
      </w:pPr>
      <w:r>
        <w:t>W przypadku materiałów, dla których ww. dokumenty są wymagane przez ST, każda partia dostarczona do robót będzie posiadać te dokumenty, określające w sposób jednoznaczny jej cechy.</w:t>
      </w:r>
    </w:p>
    <w:p w14:paraId="69727928" w14:textId="77777777" w:rsidR="008039FB" w:rsidRDefault="00801942">
      <w:pPr>
        <w:pStyle w:val="Tekstpodstawowy"/>
        <w:shd w:val="clear" w:color="auto" w:fill="auto"/>
      </w:pPr>
      <w:r>
        <w:t>Produkty przemysłowe muszą posiadać ww. dokumenty wydane przez producenta, a w razie potrzeby poparte wynikami badań wykonanych przez niego. Kopie wyników tych badań będą dostarczone przez Wykonawcę Inspektorowi Nadzoru.</w:t>
      </w:r>
    </w:p>
    <w:p w14:paraId="679EF4EE" w14:textId="77777777" w:rsidR="008039FB" w:rsidRDefault="00801942">
      <w:pPr>
        <w:pStyle w:val="Tekstpodstawowy"/>
        <w:shd w:val="clear" w:color="auto" w:fill="auto"/>
        <w:spacing w:after="220"/>
      </w:pPr>
      <w:r>
        <w:t>Jakiekolwiek materiały, które nie spełniają tych wymagań będą odrzucone.</w:t>
      </w:r>
    </w:p>
    <w:p w14:paraId="582742E6" w14:textId="77777777" w:rsidR="008039FB" w:rsidRDefault="00801942">
      <w:pPr>
        <w:pStyle w:val="Heading40"/>
        <w:keepNext/>
        <w:keepLines/>
        <w:numPr>
          <w:ilvl w:val="1"/>
          <w:numId w:val="1"/>
        </w:numPr>
        <w:shd w:val="clear" w:color="auto" w:fill="auto"/>
        <w:tabs>
          <w:tab w:val="left" w:pos="852"/>
        </w:tabs>
        <w:spacing w:after="220" w:line="252" w:lineRule="auto"/>
        <w:ind w:left="380"/>
      </w:pPr>
      <w:bookmarkStart w:id="11" w:name="bookmark11"/>
      <w:r>
        <w:t>MATERIAŁY DOTYCZĄ CE INSTALACJI</w:t>
      </w:r>
      <w:bookmarkEnd w:id="11"/>
    </w:p>
    <w:p w14:paraId="753E55BB" w14:textId="77777777" w:rsidR="008039FB" w:rsidRDefault="00801942">
      <w:pPr>
        <w:pStyle w:val="Tekstpodstawowy"/>
        <w:shd w:val="clear" w:color="auto" w:fill="auto"/>
        <w:spacing w:line="252" w:lineRule="auto"/>
      </w:pPr>
      <w:r>
        <w:t>W czasie wykonywania robót określonych niniejszą ST wykorzystywać materiały określone w dokumentacji projektowej lub ich zamienniki, których jakość będzie porównywalna lub wyższa. W celu wykonania robót określonych niniejszą ST należy użyć następujących materiałów:</w:t>
      </w:r>
    </w:p>
    <w:p w14:paraId="736BE183" w14:textId="77777777" w:rsidR="008039FB" w:rsidRDefault="00801942">
      <w:pPr>
        <w:pStyle w:val="Tekstpodstawowy"/>
        <w:shd w:val="clear" w:color="auto" w:fill="auto"/>
        <w:tabs>
          <w:tab w:val="left" w:pos="775"/>
        </w:tabs>
        <w:spacing w:line="266" w:lineRule="auto"/>
        <w:ind w:left="380"/>
        <w:jc w:val="left"/>
      </w:pPr>
      <w:r>
        <w:rPr>
          <w:rFonts w:ascii="Arial" w:eastAsia="Arial" w:hAnsi="Arial" w:cs="Arial"/>
          <w:sz w:val="19"/>
          <w:szCs w:val="19"/>
        </w:rPr>
        <w:t xml:space="preserve">- </w:t>
      </w:r>
      <w:r>
        <w:t xml:space="preserve">Beton zwykły </w:t>
      </w:r>
      <w:r>
        <w:rPr>
          <w:rFonts w:ascii="Arial" w:eastAsia="Arial" w:hAnsi="Arial" w:cs="Arial"/>
          <w:sz w:val="19"/>
          <w:szCs w:val="19"/>
        </w:rPr>
        <w:t>-</w:t>
      </w:r>
      <w:r>
        <w:rPr>
          <w:rFonts w:ascii="Arial" w:eastAsia="Arial" w:hAnsi="Arial" w:cs="Arial"/>
          <w:sz w:val="19"/>
          <w:szCs w:val="19"/>
        </w:rPr>
        <w:tab/>
      </w:r>
      <w:r>
        <w:t>Drut stalowy miękki 1,2mm</w:t>
      </w:r>
    </w:p>
    <w:p w14:paraId="0CB76517" w14:textId="77777777" w:rsidR="008039FB" w:rsidRDefault="00801942">
      <w:pPr>
        <w:pStyle w:val="Tekstpodstawowy"/>
        <w:shd w:val="clear" w:color="auto" w:fill="auto"/>
        <w:spacing w:line="266" w:lineRule="auto"/>
        <w:ind w:left="380"/>
        <w:jc w:val="left"/>
      </w:pPr>
      <w:r>
        <w:rPr>
          <w:rFonts w:ascii="Arial" w:eastAsia="Arial" w:hAnsi="Arial" w:cs="Arial"/>
          <w:sz w:val="19"/>
          <w:szCs w:val="19"/>
        </w:rPr>
        <w:t xml:space="preserve">- </w:t>
      </w:r>
      <w:r>
        <w:t xml:space="preserve">Folia polietylenowa 0,2mm </w:t>
      </w:r>
      <w:r>
        <w:rPr>
          <w:rFonts w:ascii="Arial" w:eastAsia="Arial" w:hAnsi="Arial" w:cs="Arial"/>
          <w:sz w:val="19"/>
          <w:szCs w:val="19"/>
        </w:rPr>
        <w:t xml:space="preserve">- </w:t>
      </w:r>
      <w:r>
        <w:t>Izolacja termiczna ka</w:t>
      </w:r>
      <w:r w:rsidR="00CC3DAF">
        <w:t>u</w:t>
      </w:r>
      <w:r>
        <w:t xml:space="preserve">czukowa </w:t>
      </w:r>
      <w:r>
        <w:rPr>
          <w:rFonts w:ascii="Arial" w:eastAsia="Arial" w:hAnsi="Arial" w:cs="Arial"/>
          <w:sz w:val="19"/>
          <w:szCs w:val="19"/>
        </w:rPr>
        <w:t xml:space="preserve">- </w:t>
      </w:r>
      <w:r>
        <w:t>Armatura</w:t>
      </w:r>
    </w:p>
    <w:p w14:paraId="72ADD8A0" w14:textId="77777777" w:rsidR="008039FB" w:rsidRDefault="00801942">
      <w:pPr>
        <w:pStyle w:val="Tekstpodstawowy"/>
        <w:shd w:val="clear" w:color="auto" w:fill="auto"/>
        <w:tabs>
          <w:tab w:val="left" w:pos="775"/>
        </w:tabs>
        <w:spacing w:line="266" w:lineRule="auto"/>
        <w:ind w:left="380"/>
        <w:jc w:val="left"/>
      </w:pPr>
      <w:r>
        <w:rPr>
          <w:rFonts w:ascii="Arial" w:eastAsia="Arial" w:hAnsi="Arial" w:cs="Arial"/>
          <w:sz w:val="19"/>
          <w:szCs w:val="19"/>
        </w:rPr>
        <w:t xml:space="preserve">- </w:t>
      </w:r>
      <w:r>
        <w:t xml:space="preserve">Armatura dla instalacji co </w:t>
      </w:r>
      <w:r>
        <w:rPr>
          <w:rFonts w:ascii="Arial" w:eastAsia="Arial" w:hAnsi="Arial" w:cs="Arial"/>
          <w:sz w:val="19"/>
          <w:szCs w:val="19"/>
        </w:rPr>
        <w:t xml:space="preserve">- </w:t>
      </w:r>
      <w:r>
        <w:t xml:space="preserve">Głowice termostatyczne </w:t>
      </w:r>
      <w:r>
        <w:rPr>
          <w:rFonts w:ascii="Arial" w:eastAsia="Arial" w:hAnsi="Arial" w:cs="Arial"/>
          <w:sz w:val="19"/>
          <w:szCs w:val="19"/>
        </w:rPr>
        <w:t>-</w:t>
      </w:r>
      <w:r>
        <w:rPr>
          <w:rFonts w:ascii="Arial" w:eastAsia="Arial" w:hAnsi="Arial" w:cs="Arial"/>
          <w:sz w:val="19"/>
          <w:szCs w:val="19"/>
        </w:rPr>
        <w:tab/>
      </w:r>
      <w:r>
        <w:t>Rury PEX z osłoną antydyfuzyjną</w:t>
      </w:r>
    </w:p>
    <w:p w14:paraId="125C77F3" w14:textId="77777777" w:rsidR="008039FB" w:rsidRDefault="00801942">
      <w:pPr>
        <w:pStyle w:val="Tekstpodstawowy"/>
        <w:shd w:val="clear" w:color="auto" w:fill="auto"/>
        <w:tabs>
          <w:tab w:val="left" w:pos="775"/>
        </w:tabs>
        <w:spacing w:line="266" w:lineRule="auto"/>
        <w:ind w:left="380"/>
      </w:pPr>
      <w:r>
        <w:rPr>
          <w:rFonts w:ascii="Arial" w:eastAsia="Arial" w:hAnsi="Arial" w:cs="Arial"/>
          <w:sz w:val="19"/>
          <w:szCs w:val="19"/>
        </w:rPr>
        <w:t>-</w:t>
      </w:r>
      <w:r>
        <w:rPr>
          <w:rFonts w:ascii="Arial" w:eastAsia="Arial" w:hAnsi="Arial" w:cs="Arial"/>
          <w:sz w:val="19"/>
          <w:szCs w:val="19"/>
        </w:rPr>
        <w:tab/>
      </w:r>
      <w:r>
        <w:t>Kształtki zaciskowe do w/w</w:t>
      </w:r>
    </w:p>
    <w:p w14:paraId="007268A4" w14:textId="77777777" w:rsidR="008039FB" w:rsidRDefault="00801942" w:rsidP="00CC3DAF">
      <w:pPr>
        <w:pStyle w:val="Tekstpodstawowy"/>
        <w:shd w:val="clear" w:color="auto" w:fill="auto"/>
        <w:tabs>
          <w:tab w:val="left" w:pos="775"/>
        </w:tabs>
        <w:spacing w:line="266" w:lineRule="auto"/>
        <w:ind w:left="380"/>
        <w:jc w:val="left"/>
      </w:pPr>
      <w:r>
        <w:rPr>
          <w:rFonts w:ascii="Arial" w:eastAsia="Arial" w:hAnsi="Arial" w:cs="Arial"/>
          <w:sz w:val="19"/>
          <w:szCs w:val="19"/>
        </w:rPr>
        <w:t xml:space="preserve">- </w:t>
      </w:r>
    </w:p>
    <w:p w14:paraId="40251A5E" w14:textId="77777777" w:rsidR="008039FB" w:rsidRDefault="00801942">
      <w:pPr>
        <w:pStyle w:val="Heading40"/>
        <w:keepNext/>
        <w:keepLines/>
        <w:numPr>
          <w:ilvl w:val="0"/>
          <w:numId w:val="1"/>
        </w:numPr>
        <w:shd w:val="clear" w:color="auto" w:fill="auto"/>
        <w:tabs>
          <w:tab w:val="left" w:pos="712"/>
        </w:tabs>
        <w:spacing w:after="220"/>
        <w:jc w:val="both"/>
      </w:pPr>
      <w:bookmarkStart w:id="12" w:name="bookmark12"/>
      <w:r>
        <w:lastRenderedPageBreak/>
        <w:t>SPRZĘT</w:t>
      </w:r>
      <w:bookmarkEnd w:id="12"/>
    </w:p>
    <w:p w14:paraId="6A716A3A" w14:textId="77777777" w:rsidR="008039FB" w:rsidRDefault="00801942">
      <w:pPr>
        <w:pStyle w:val="Heading40"/>
        <w:keepNext/>
        <w:keepLines/>
        <w:numPr>
          <w:ilvl w:val="1"/>
          <w:numId w:val="1"/>
        </w:numPr>
        <w:shd w:val="clear" w:color="auto" w:fill="auto"/>
        <w:tabs>
          <w:tab w:val="left" w:pos="822"/>
        </w:tabs>
        <w:ind w:left="380"/>
      </w:pPr>
      <w:bookmarkStart w:id="13" w:name="bookmark13"/>
      <w:r>
        <w:t>OGÓLNE WYMAGANIA DOTYCZĄCE SPRZĘTU</w:t>
      </w:r>
      <w:bookmarkEnd w:id="13"/>
    </w:p>
    <w:p w14:paraId="1C0535D3" w14:textId="77777777" w:rsidR="008039FB" w:rsidRDefault="00801942">
      <w:pPr>
        <w:pStyle w:val="Tekstpodstawowy"/>
        <w:shd w:val="clear" w:color="auto" w:fill="auto"/>
        <w:ind w:left="860"/>
      </w:pPr>
      <w:r>
        <w:t>Ogólne wymagania dotyczące sprzętu podano w „Wymagania ogólne” pkt 3.</w:t>
      </w:r>
    </w:p>
    <w:p w14:paraId="0EEE91B5" w14:textId="77777777" w:rsidR="008039FB" w:rsidRDefault="00801942">
      <w:pPr>
        <w:pStyle w:val="Tekstpodstawowy"/>
        <w:shd w:val="clear" w:color="auto" w:fill="auto"/>
        <w:ind w:left="860"/>
      </w:pPr>
      <w:r>
        <w:t>Wykonawca jest zobowiązany do używania jedynie takiego sprzętu, który nie spowoduje niekorzystnego wpływu na jakość wykonywanych robót i będzie gwarantować przeprowadzenie robót, zgodnie z zasadami określonymi w Dokumentacji Projektowej i ST. W przypadku braku ustaleń w wymienionych dokumentach, zasady pracy sprzętu powinny być uzgodnione i zaakceptowane przez inspektora nadzoru inwestorskiego. Sprzęt należący do Wykonawcy lub wynajęty do wykonania robót musi być utrzymany w dobrym stanie technicznym i w go</w:t>
      </w:r>
      <w:r>
        <w:t>towości do pracy. Wykonawca dostarczy, na żądanie, Inspektorowi nadzoru inwestorskiego kopie dokumentów potwierdzających dopuszczenie sprzętu do użytkowania, tam gdzie jest to wymagane przepisami. Jeżeli przewiduje się możliwość wariantowego użycia sprzętu przy wykonywanych robotach, Wykonawca powiadomi Inspektora nadzoru inwestorskiego o swoim zamiarze wyborze i uzyska jego akceptację.</w:t>
      </w:r>
    </w:p>
    <w:p w14:paraId="71588D1D" w14:textId="77777777" w:rsidR="008039FB" w:rsidRDefault="00801942">
      <w:pPr>
        <w:pStyle w:val="Tekstpodstawowy"/>
        <w:shd w:val="clear" w:color="auto" w:fill="auto"/>
        <w:spacing w:after="220"/>
        <w:ind w:left="860"/>
      </w:pPr>
      <w:r>
        <w:t>Wybrany sprzęt po akceptacji, nie może być później zmieniany bez zgody Inspektora. Jakikolwiek sprzęt, maszyny, urządzenia i narzędzia nie gwarantujące zachowania warunków technologicznych, nie zostaną przez Inspektora nadzoru inwestorskiego dopuszczone do robót. Wykonawca jest zobligowany do skalkulowania kosztów jednorazowych sprzętu w cenie jednostkowej robót do których ten sprzęt jest przeznaczony. Koszty transportu sprzętu nie podlegają oddzielnej zapłacie.</w:t>
      </w:r>
    </w:p>
    <w:p w14:paraId="6D2A92DC" w14:textId="77777777" w:rsidR="008039FB" w:rsidRDefault="00801942">
      <w:pPr>
        <w:pStyle w:val="Tekstpodstawowy"/>
        <w:shd w:val="clear" w:color="auto" w:fill="auto"/>
        <w:spacing w:after="340"/>
        <w:ind w:left="860" w:right="6020"/>
        <w:jc w:val="left"/>
      </w:pPr>
      <w:r>
        <w:t>.</w:t>
      </w:r>
    </w:p>
    <w:p w14:paraId="1550EF8B" w14:textId="77777777" w:rsidR="008039FB" w:rsidRDefault="00801942">
      <w:pPr>
        <w:pStyle w:val="Heading40"/>
        <w:keepNext/>
        <w:keepLines/>
        <w:numPr>
          <w:ilvl w:val="0"/>
          <w:numId w:val="1"/>
        </w:numPr>
        <w:shd w:val="clear" w:color="auto" w:fill="auto"/>
        <w:tabs>
          <w:tab w:val="left" w:pos="712"/>
        </w:tabs>
        <w:spacing w:after="0" w:line="492" w:lineRule="auto"/>
        <w:jc w:val="both"/>
      </w:pPr>
      <w:bookmarkStart w:id="14" w:name="bookmark15"/>
      <w:r>
        <w:t>TRANSPORT</w:t>
      </w:r>
      <w:bookmarkEnd w:id="14"/>
    </w:p>
    <w:p w14:paraId="5D027771" w14:textId="77777777" w:rsidR="008039FB" w:rsidRDefault="00801942">
      <w:pPr>
        <w:pStyle w:val="Heading40"/>
        <w:keepNext/>
        <w:keepLines/>
        <w:numPr>
          <w:ilvl w:val="1"/>
          <w:numId w:val="1"/>
        </w:numPr>
        <w:shd w:val="clear" w:color="auto" w:fill="auto"/>
        <w:tabs>
          <w:tab w:val="left" w:pos="822"/>
        </w:tabs>
        <w:spacing w:after="0" w:line="492" w:lineRule="auto"/>
        <w:ind w:left="380"/>
      </w:pPr>
      <w:bookmarkStart w:id="15" w:name="bookmark16"/>
      <w:r>
        <w:t>PRZEWODY I KSZTAŁTKI</w:t>
      </w:r>
      <w:bookmarkEnd w:id="15"/>
    </w:p>
    <w:p w14:paraId="42AD22FC" w14:textId="77777777" w:rsidR="008039FB" w:rsidRDefault="00801942">
      <w:pPr>
        <w:pStyle w:val="Tekstpodstawowy"/>
        <w:shd w:val="clear" w:color="auto" w:fill="auto"/>
        <w:ind w:left="580"/>
      </w:pPr>
      <w:r>
        <w:t>Transport i składowanie rur i kształtek muszą być przeprowadzane tak, aby wyroby nie były poddawane żadnym szkodom. Rury i kształtki nie powinny mieć kontaktu z żadnym innym materiałem, który mógłby je uszkodzić. Rury w odcinkach prostych w czasie transportu powinny być ułożone ściśle obok na całej powierzchni i zabez</w:t>
      </w:r>
      <w:r>
        <w:softHyphen/>
        <w:t>pieczone przed przesuwaniem się. Wolne końce rur w odcinkach prostych wystające poza skrzynię ładunkową nie mogą być dłuższe niż 1m.</w:t>
      </w:r>
    </w:p>
    <w:p w14:paraId="0723FDD5" w14:textId="77777777" w:rsidR="008039FB" w:rsidRDefault="00801942">
      <w:pPr>
        <w:pStyle w:val="Tekstpodstawowy"/>
        <w:shd w:val="clear" w:color="auto" w:fill="auto"/>
        <w:spacing w:after="220"/>
        <w:ind w:left="580"/>
      </w:pPr>
      <w:r>
        <w:t>W trakcje ładowania, rozładowywania i składowania należ y zabezpieczyć rury przed uszkodzeniami mechanicznymi. Zabronione jest rzucanie rur i przesuwanie po podłożu. Załadunek i rozładunek powinien być ręczny lub mechaniczny przy pomocy pasów z tkaniny lub lin konopnych. Wyładunek rur w wiązkach wymaga użycia podnośnika widłowego z płaskimi widiami lub dźwigu z belką (trawersem). Nie wolno stosować zawiesi z lin stalowych lub łańcuchów. Gdy rury zostały załadowane teleskopowo (rury o mniejszej średnicy wewn</w:t>
      </w:r>
      <w:r>
        <w:t>ątrz rur o większej średnicy) przed rozładunkiem wiązki należy wyjąć rury "wewnętrzne". Gdy rury są rozładowy</w:t>
      </w:r>
      <w:r>
        <w:softHyphen/>
        <w:t>wane pojedynczo można je zdejmować ręcznie (do średnicy 250 mm) lub z użyciem podnośnika widłowego. Dopuszcza się składowanie rur na podłożu równym, gładkim i miękkim, najkorzystniej drewnianym, nie powo</w:t>
      </w:r>
      <w:r>
        <w:softHyphen/>
        <w:t>dującym uszkodzenia rur. Rury należy chronić przed bezpośrednim działaniem promieni słonecznych (szczegól</w:t>
      </w:r>
      <w:r>
        <w:softHyphen/>
        <w:t xml:space="preserve">nie rury w kolorach innym niż czarny). Przy braku zadaszenia można stosować plandeki, folie </w:t>
      </w:r>
      <w:r>
        <w:t>i inne materiały nieprzepuszczające światła.</w:t>
      </w:r>
    </w:p>
    <w:p w14:paraId="0ACD9785" w14:textId="77777777" w:rsidR="008039FB" w:rsidRDefault="00801942">
      <w:pPr>
        <w:pStyle w:val="Heading40"/>
        <w:keepNext/>
        <w:keepLines/>
        <w:numPr>
          <w:ilvl w:val="0"/>
          <w:numId w:val="2"/>
        </w:numPr>
        <w:shd w:val="clear" w:color="auto" w:fill="auto"/>
        <w:tabs>
          <w:tab w:val="left" w:pos="872"/>
        </w:tabs>
        <w:ind w:left="380"/>
      </w:pPr>
      <w:bookmarkStart w:id="16" w:name="bookmark17"/>
      <w:r>
        <w:t>ARMATURA</w:t>
      </w:r>
      <w:bookmarkEnd w:id="16"/>
    </w:p>
    <w:p w14:paraId="0C3A7334" w14:textId="77777777" w:rsidR="008039FB" w:rsidRDefault="00801942">
      <w:pPr>
        <w:pStyle w:val="Tekstpodstawowy"/>
        <w:shd w:val="clear" w:color="auto" w:fill="auto"/>
        <w:spacing w:after="220"/>
        <w:ind w:left="580"/>
      </w:pPr>
      <w:r>
        <w:t>Dostarczoną na budowę armaturę należy uprzednio sprawdzić na szczelność. Armaturę należy składować w magazynach zamkniętych. Armatura specjalna, jak zawory termostatyczne, powinny być dostarczone w oryginalnym opakowaniu producenta. Armaturę , łączniki i materiały pomocnicze należy przechowywać w magazynach lub pomieszczeniach zamkniętych w pojemnikach.</w:t>
      </w:r>
    </w:p>
    <w:p w14:paraId="396259F9" w14:textId="77777777" w:rsidR="008039FB" w:rsidRDefault="00801942">
      <w:pPr>
        <w:pStyle w:val="Heading40"/>
        <w:keepNext/>
        <w:keepLines/>
        <w:numPr>
          <w:ilvl w:val="0"/>
          <w:numId w:val="1"/>
        </w:numPr>
        <w:shd w:val="clear" w:color="auto" w:fill="auto"/>
        <w:tabs>
          <w:tab w:val="left" w:pos="717"/>
        </w:tabs>
        <w:spacing w:after="220"/>
      </w:pPr>
      <w:bookmarkStart w:id="17" w:name="bookmark19"/>
      <w:r>
        <w:t>WYKONANIE ROBÓT</w:t>
      </w:r>
      <w:bookmarkEnd w:id="17"/>
    </w:p>
    <w:p w14:paraId="0D227542" w14:textId="77777777" w:rsidR="008039FB" w:rsidRDefault="00801942">
      <w:pPr>
        <w:pStyle w:val="Heading40"/>
        <w:keepNext/>
        <w:keepLines/>
        <w:numPr>
          <w:ilvl w:val="1"/>
          <w:numId w:val="1"/>
        </w:numPr>
        <w:shd w:val="clear" w:color="auto" w:fill="auto"/>
        <w:tabs>
          <w:tab w:val="left" w:pos="872"/>
        </w:tabs>
        <w:ind w:left="380"/>
      </w:pPr>
      <w:bookmarkStart w:id="18" w:name="bookmark20"/>
      <w:r>
        <w:t>OGÓLNE ZASADY WYKONANIA ROBÓT</w:t>
      </w:r>
      <w:bookmarkEnd w:id="18"/>
    </w:p>
    <w:p w14:paraId="7DF9299C" w14:textId="77777777" w:rsidR="008039FB" w:rsidRDefault="00801942">
      <w:pPr>
        <w:pStyle w:val="Tekstpodstawowy"/>
        <w:shd w:val="clear" w:color="auto" w:fill="auto"/>
        <w:ind w:left="580"/>
      </w:pPr>
      <w:r>
        <w:t>Ogólne warunki wykonania robót podano w pkt. 5. „Wymagania ogólne”.</w:t>
      </w:r>
    </w:p>
    <w:p w14:paraId="5ABE2E32" w14:textId="77777777" w:rsidR="008039FB" w:rsidRDefault="00801942">
      <w:pPr>
        <w:pStyle w:val="Tekstpodstawowy"/>
        <w:shd w:val="clear" w:color="auto" w:fill="auto"/>
        <w:spacing w:after="220"/>
        <w:ind w:left="580"/>
      </w:pPr>
      <w:r>
        <w:t>Wykonawca przedstawi Inspektorowi Nadzoru do zatwierdzenia projekt organizacji Robót i ich harmonogram, uwzględniając w nich wszystkie warunki, w jakich będą wykonywane w czasie trwania prac instalacyjnych instalacji c.o. Całość prac wykonać zgodnie z Polskim Prawem Budowlanym, Polskimi Normami oraz Warunkami technicznymi Wykonania i Odbioru Instalacji grzewczych  zalecanych przez Ministerstwo Infrastruktury.</w:t>
      </w:r>
    </w:p>
    <w:p w14:paraId="4CFF1CFD" w14:textId="77777777" w:rsidR="008039FB" w:rsidRDefault="00801942">
      <w:pPr>
        <w:pStyle w:val="Heading40"/>
        <w:keepNext/>
        <w:keepLines/>
        <w:numPr>
          <w:ilvl w:val="1"/>
          <w:numId w:val="1"/>
        </w:numPr>
        <w:shd w:val="clear" w:color="auto" w:fill="auto"/>
        <w:tabs>
          <w:tab w:val="left" w:pos="872"/>
        </w:tabs>
        <w:ind w:left="380"/>
      </w:pPr>
      <w:bookmarkStart w:id="19" w:name="bookmark21"/>
      <w:r>
        <w:lastRenderedPageBreak/>
        <w:t>ROBOTY PRZYGOTOWAWCZE</w:t>
      </w:r>
      <w:bookmarkEnd w:id="19"/>
    </w:p>
    <w:p w14:paraId="7207F42B" w14:textId="77777777" w:rsidR="008039FB" w:rsidRDefault="00801942">
      <w:pPr>
        <w:pStyle w:val="Tekstpodstawowy"/>
        <w:shd w:val="clear" w:color="auto" w:fill="auto"/>
        <w:spacing w:after="120"/>
        <w:ind w:left="380"/>
        <w:jc w:val="left"/>
      </w:pPr>
      <w:r>
        <w:rPr>
          <w:b/>
          <w:bCs/>
        </w:rPr>
        <w:t>Roboty przygotowawcze dla instalacji c.o.</w:t>
      </w:r>
    </w:p>
    <w:p w14:paraId="362F02CB" w14:textId="77777777" w:rsidR="008039FB" w:rsidRDefault="00801942">
      <w:pPr>
        <w:pStyle w:val="Tekstpodstawowy"/>
        <w:shd w:val="clear" w:color="auto" w:fill="auto"/>
        <w:ind w:left="900"/>
        <w:jc w:val="left"/>
      </w:pPr>
      <w:r>
        <w:t>- wytyczenie trasy przewodów na ścianach budynku,</w:t>
      </w:r>
    </w:p>
    <w:p w14:paraId="448AF23F" w14:textId="77777777" w:rsidR="008039FB" w:rsidRDefault="00801942">
      <w:pPr>
        <w:pStyle w:val="Tekstpodstawowy"/>
        <w:shd w:val="clear" w:color="auto" w:fill="auto"/>
        <w:ind w:left="900"/>
        <w:jc w:val="left"/>
      </w:pPr>
      <w:r>
        <w:t>- lokalizacja urządzeń,</w:t>
      </w:r>
    </w:p>
    <w:p w14:paraId="217C4630" w14:textId="77777777" w:rsidR="008039FB" w:rsidRDefault="00801942">
      <w:pPr>
        <w:pStyle w:val="Tekstpodstawowy"/>
        <w:shd w:val="clear" w:color="auto" w:fill="auto"/>
        <w:ind w:left="900"/>
        <w:jc w:val="left"/>
      </w:pPr>
      <w:r>
        <w:t>- wykonanie przekuć przez przegrody,</w:t>
      </w:r>
    </w:p>
    <w:p w14:paraId="379D571C" w14:textId="77777777" w:rsidR="008039FB" w:rsidRDefault="00801942">
      <w:pPr>
        <w:pStyle w:val="Tekstpodstawowy"/>
        <w:shd w:val="clear" w:color="auto" w:fill="auto"/>
        <w:spacing w:after="220"/>
        <w:ind w:left="900"/>
        <w:jc w:val="left"/>
      </w:pPr>
      <w:r>
        <w:t>- wytyczenie trasy przyłącza.</w:t>
      </w:r>
    </w:p>
    <w:p w14:paraId="2A23A570" w14:textId="77777777" w:rsidR="008039FB" w:rsidRDefault="00801942">
      <w:pPr>
        <w:pStyle w:val="Heading40"/>
        <w:keepNext/>
        <w:keepLines/>
        <w:numPr>
          <w:ilvl w:val="1"/>
          <w:numId w:val="1"/>
        </w:numPr>
        <w:shd w:val="clear" w:color="auto" w:fill="auto"/>
        <w:tabs>
          <w:tab w:val="left" w:pos="872"/>
        </w:tabs>
        <w:spacing w:after="220"/>
        <w:ind w:left="380"/>
      </w:pPr>
      <w:bookmarkStart w:id="20" w:name="bookmark22"/>
      <w:r>
        <w:t>ROBOTY MONTAŻOWE INSTALACJI</w:t>
      </w:r>
      <w:bookmarkEnd w:id="20"/>
    </w:p>
    <w:p w14:paraId="348E927B" w14:textId="77777777" w:rsidR="008039FB" w:rsidRDefault="00801942">
      <w:pPr>
        <w:pStyle w:val="Heading40"/>
        <w:keepNext/>
        <w:keepLines/>
        <w:shd w:val="clear" w:color="auto" w:fill="auto"/>
        <w:spacing w:after="0"/>
      </w:pPr>
      <w:bookmarkStart w:id="21" w:name="bookmark23"/>
      <w:r>
        <w:t>Informacje ogólne</w:t>
      </w:r>
      <w:bookmarkEnd w:id="21"/>
    </w:p>
    <w:p w14:paraId="5C963586" w14:textId="77777777" w:rsidR="008039FB" w:rsidRDefault="00801942">
      <w:pPr>
        <w:pStyle w:val="Tekstpodstawowy"/>
        <w:shd w:val="clear" w:color="auto" w:fill="auto"/>
        <w:spacing w:after="220"/>
        <w:jc w:val="left"/>
      </w:pPr>
      <w:r>
        <w:t xml:space="preserve">W pomieszczeniach projektuje się </w:t>
      </w:r>
      <w:r w:rsidR="00CC3DAF">
        <w:t xml:space="preserve">demontaż starych i montaż nowych grzejników </w:t>
      </w:r>
    </w:p>
    <w:p w14:paraId="09904267" w14:textId="77777777" w:rsidR="008039FB" w:rsidRDefault="00801942">
      <w:pPr>
        <w:pStyle w:val="Heading40"/>
        <w:keepNext/>
        <w:keepLines/>
        <w:shd w:val="clear" w:color="auto" w:fill="auto"/>
        <w:spacing w:after="0"/>
      </w:pPr>
      <w:bookmarkStart w:id="22" w:name="bookmark24"/>
      <w:r>
        <w:t>Rozwiązania projektowe</w:t>
      </w:r>
      <w:bookmarkEnd w:id="22"/>
    </w:p>
    <w:p w14:paraId="7E503265" w14:textId="77777777" w:rsidR="008039FB" w:rsidRDefault="00801942">
      <w:pPr>
        <w:pStyle w:val="Tekstpodstawowy"/>
        <w:shd w:val="clear" w:color="auto" w:fill="auto"/>
        <w:spacing w:after="460"/>
      </w:pPr>
      <w:r>
        <w:t>Montażu wszystkich elementów należy wykonać zgodnie z wytycznymi producentów poszczególnych materiałów. Pozostałe wymagania dotyczące wykonania instalacji centralnego ogrzewania wg Wymagań Technicznych zeszyt nr 6 „Warunki techniczne wykonania i odbioru instalacji ogrzewczych”.</w:t>
      </w:r>
    </w:p>
    <w:p w14:paraId="65AA49BF" w14:textId="77777777" w:rsidR="008039FB" w:rsidRDefault="00801942">
      <w:pPr>
        <w:pStyle w:val="Tekstpodstawowy"/>
        <w:shd w:val="clear" w:color="auto" w:fill="auto"/>
      </w:pPr>
      <w:r>
        <w:t>.</w:t>
      </w:r>
    </w:p>
    <w:p w14:paraId="50DC045F" w14:textId="77777777" w:rsidR="008039FB" w:rsidRDefault="00801942">
      <w:pPr>
        <w:pStyle w:val="Tekstpodstawowy"/>
        <w:shd w:val="clear" w:color="auto" w:fill="auto"/>
      </w:pPr>
      <w:r>
        <w:rPr>
          <w:b/>
          <w:bCs/>
        </w:rPr>
        <w:t>Próba szczelności</w:t>
      </w:r>
    </w:p>
    <w:p w14:paraId="23A07E24" w14:textId="77777777" w:rsidR="008039FB" w:rsidRDefault="00801942">
      <w:pPr>
        <w:pStyle w:val="Tekstpodstawowy"/>
        <w:shd w:val="clear" w:color="auto" w:fill="auto"/>
        <w:spacing w:after="220"/>
      </w:pPr>
      <w:r>
        <w:t>Po zmontowaniu instalacji. przed jej zakryciem, oraz przed wykonaniem izolacji cieplnej należy wykonać badania szczelności. Powinny być one wykonane wodą zimną. Próba szczelności musi być przeprowadzona zgodnie z „Wyma</w:t>
      </w:r>
      <w:r>
        <w:softHyphen/>
        <w:t>ganiami technicznymi COBRTI INSTAL - Zeszyt 6”.. Po napełnieniu instalacji wodą zimną i po do</w:t>
      </w:r>
      <w:r>
        <w:softHyphen/>
        <w:t>kładnym jej odpowietrzeniu należy, przy ciśnieniu statycznym słupa wody, dokonać starannego przeglądu instalacji. Badanie szczelności instalacji wodą należy rozpocząć po okresie, co najmniej jednej doby od stwierdzenia jej gotowo</w:t>
      </w:r>
      <w:r>
        <w:softHyphen/>
        <w:t xml:space="preserve">ści do takiego badania i nie wystąpienia w tym czasie przecieków wody lub roszenia. </w:t>
      </w:r>
    </w:p>
    <w:p w14:paraId="5F13E572" w14:textId="77777777" w:rsidR="008039FB" w:rsidRDefault="00801942">
      <w:pPr>
        <w:pStyle w:val="Heading40"/>
        <w:keepNext/>
        <w:keepLines/>
        <w:shd w:val="clear" w:color="auto" w:fill="auto"/>
        <w:spacing w:after="0"/>
        <w:jc w:val="both"/>
      </w:pPr>
      <w:bookmarkStart w:id="23" w:name="bookmark25"/>
      <w:r>
        <w:t>Zabezpieczenia antykorozyjne</w:t>
      </w:r>
      <w:bookmarkEnd w:id="23"/>
    </w:p>
    <w:p w14:paraId="1956335D" w14:textId="77777777" w:rsidR="008039FB" w:rsidRDefault="00801942">
      <w:pPr>
        <w:pStyle w:val="Tekstpodstawowy"/>
        <w:shd w:val="clear" w:color="auto" w:fill="auto"/>
        <w:spacing w:after="220"/>
      </w:pPr>
      <w:r>
        <w:t>Po zmontowaniu rurociągi stalowe oczyścić z rdzy i pomalować farbą podkładową i antykorozyjną. Rurociągi z two</w:t>
      </w:r>
      <w:r>
        <w:softHyphen/>
        <w:t>rzywa sztucznego oraz z rur stalowych ocynkowanych nie wymagają zabezpieczeń antykorozyjnych.</w:t>
      </w:r>
    </w:p>
    <w:p w14:paraId="1AFD2E4F" w14:textId="77777777" w:rsidR="008039FB" w:rsidRDefault="00801942">
      <w:pPr>
        <w:pStyle w:val="Heading40"/>
        <w:keepNext/>
        <w:keepLines/>
        <w:shd w:val="clear" w:color="auto" w:fill="auto"/>
        <w:spacing w:after="0"/>
        <w:jc w:val="both"/>
      </w:pPr>
      <w:bookmarkStart w:id="24" w:name="bookmark26"/>
      <w:r>
        <w:t>Przejścia przez wydzielenia pożarowe</w:t>
      </w:r>
      <w:bookmarkEnd w:id="24"/>
    </w:p>
    <w:p w14:paraId="7DE65706" w14:textId="77777777" w:rsidR="008039FB" w:rsidRDefault="00801942">
      <w:pPr>
        <w:pStyle w:val="Tekstpodstawowy"/>
        <w:shd w:val="clear" w:color="auto" w:fill="auto"/>
        <w:spacing w:after="220"/>
      </w:pPr>
      <w:r>
        <w:t>Wszystkie przejścia instalacji rurowej przez ściany i stropy wydzieleń pożarowych należy odpowiednio uszczelnić w sposób zapewniający zachowanie wymaganej odporności ogniowej /wymagane atesty pożarowe/, stosując: masę uszczelniającą, pęczniejącą, kołnierze przeciwpożarowe, kasety ognioochronne.</w:t>
      </w:r>
    </w:p>
    <w:p w14:paraId="08A58894" w14:textId="77777777" w:rsidR="008039FB" w:rsidRDefault="00801942">
      <w:pPr>
        <w:pStyle w:val="Heading40"/>
        <w:keepNext/>
        <w:keepLines/>
        <w:numPr>
          <w:ilvl w:val="0"/>
          <w:numId w:val="1"/>
        </w:numPr>
        <w:shd w:val="clear" w:color="auto" w:fill="auto"/>
        <w:tabs>
          <w:tab w:val="left" w:pos="712"/>
        </w:tabs>
        <w:spacing w:after="220"/>
        <w:jc w:val="both"/>
      </w:pPr>
      <w:bookmarkStart w:id="25" w:name="bookmark27"/>
      <w:r>
        <w:t>KONTROLA JAKOŚCI ROBÓT</w:t>
      </w:r>
      <w:bookmarkEnd w:id="25"/>
    </w:p>
    <w:p w14:paraId="517551EF" w14:textId="77777777" w:rsidR="008039FB" w:rsidRDefault="00801942">
      <w:pPr>
        <w:pStyle w:val="Heading40"/>
        <w:keepNext/>
        <w:keepLines/>
        <w:numPr>
          <w:ilvl w:val="1"/>
          <w:numId w:val="1"/>
        </w:numPr>
        <w:shd w:val="clear" w:color="auto" w:fill="auto"/>
        <w:tabs>
          <w:tab w:val="left" w:pos="862"/>
        </w:tabs>
        <w:ind w:left="720" w:hanging="360"/>
      </w:pPr>
      <w:bookmarkStart w:id="26" w:name="bookmark28"/>
      <w:r>
        <w:t>OGÓLNE ZASADY</w:t>
      </w:r>
      <w:bookmarkEnd w:id="26"/>
    </w:p>
    <w:p w14:paraId="1CD51232" w14:textId="77777777" w:rsidR="008039FB" w:rsidRDefault="00801942">
      <w:pPr>
        <w:pStyle w:val="Tekstpodstawowy"/>
        <w:shd w:val="clear" w:color="auto" w:fill="auto"/>
        <w:spacing w:after="220"/>
        <w:ind w:left="580"/>
      </w:pPr>
      <w:r>
        <w:t>Ogólne zasady kontroli jakości podano w „Wymagania ogólne” pkt 6</w:t>
      </w:r>
    </w:p>
    <w:p w14:paraId="3527CFDF" w14:textId="77777777" w:rsidR="008039FB" w:rsidRDefault="00801942">
      <w:pPr>
        <w:pStyle w:val="Heading40"/>
        <w:keepNext/>
        <w:keepLines/>
        <w:numPr>
          <w:ilvl w:val="1"/>
          <w:numId w:val="1"/>
        </w:numPr>
        <w:shd w:val="clear" w:color="auto" w:fill="auto"/>
        <w:tabs>
          <w:tab w:val="left" w:pos="862"/>
        </w:tabs>
        <w:spacing w:after="0" w:line="372" w:lineRule="auto"/>
        <w:ind w:left="360" w:right="3820"/>
      </w:pPr>
      <w:bookmarkStart w:id="27" w:name="bookmark29"/>
      <w:r>
        <w:t>KONTROLA, POMIARY I BADANIA Badania przed przystąpieniem do robót</w:t>
      </w:r>
      <w:bookmarkEnd w:id="27"/>
    </w:p>
    <w:p w14:paraId="535E7155" w14:textId="77777777" w:rsidR="008039FB" w:rsidRDefault="00801942">
      <w:pPr>
        <w:pStyle w:val="Tekstpodstawowy"/>
        <w:shd w:val="clear" w:color="auto" w:fill="auto"/>
        <w:spacing w:line="372" w:lineRule="auto"/>
        <w:ind w:left="580"/>
      </w:pPr>
      <w:r>
        <w:t>Przed przystąpieniem do robót Wykonawca powinien wykonać badania mające na celu:</w:t>
      </w:r>
    </w:p>
    <w:p w14:paraId="692EA31E" w14:textId="77777777" w:rsidR="008039FB" w:rsidRDefault="00801942">
      <w:pPr>
        <w:pStyle w:val="Tekstpodstawowy"/>
        <w:numPr>
          <w:ilvl w:val="0"/>
          <w:numId w:val="3"/>
        </w:numPr>
        <w:shd w:val="clear" w:color="auto" w:fill="auto"/>
        <w:tabs>
          <w:tab w:val="left" w:pos="992"/>
        </w:tabs>
        <w:ind w:left="640"/>
      </w:pPr>
      <w:r>
        <w:t>ustalenie sposobu wykonywania mocowań,</w:t>
      </w:r>
    </w:p>
    <w:p w14:paraId="3D349C8D" w14:textId="77777777" w:rsidR="008039FB" w:rsidRDefault="00801942">
      <w:pPr>
        <w:pStyle w:val="Tekstpodstawowy"/>
        <w:numPr>
          <w:ilvl w:val="0"/>
          <w:numId w:val="3"/>
        </w:numPr>
        <w:shd w:val="clear" w:color="auto" w:fill="auto"/>
        <w:tabs>
          <w:tab w:val="left" w:pos="992"/>
        </w:tabs>
        <w:spacing w:after="100"/>
        <w:ind w:left="640"/>
      </w:pPr>
      <w:r>
        <w:t>ustalenie metod prowadzenia robót i ich kontroli w czasie trwania budowy.</w:t>
      </w:r>
    </w:p>
    <w:p w14:paraId="2666A138" w14:textId="77777777" w:rsidR="008039FB" w:rsidRDefault="00801942">
      <w:pPr>
        <w:pStyle w:val="Tekstpodstawowy"/>
        <w:shd w:val="clear" w:color="auto" w:fill="auto"/>
        <w:spacing w:after="100"/>
        <w:ind w:left="720" w:hanging="360"/>
        <w:jc w:val="left"/>
      </w:pPr>
      <w:r>
        <w:rPr>
          <w:b/>
          <w:bCs/>
        </w:rPr>
        <w:t>Kontrola, pomiary i badania w czasie robót</w:t>
      </w:r>
    </w:p>
    <w:p w14:paraId="4A43AC92" w14:textId="77777777" w:rsidR="008039FB" w:rsidRDefault="00801942">
      <w:pPr>
        <w:pStyle w:val="Tekstpodstawowy"/>
        <w:shd w:val="clear" w:color="auto" w:fill="auto"/>
        <w:ind w:left="580"/>
      </w:pPr>
      <w:r>
        <w:t>Wykonawca jest zobowiązany do stałej i systematycznej kontroli prowadzonych robót w zakresie i z częstotliwością zaakceptowaną przez Inspektora Nadzoru w oparciu o normę BN-83/8836-02, PN-81/B- 10725 i PN-91/B-10728. W szczególności kontrola powinna obejmować:</w:t>
      </w:r>
    </w:p>
    <w:p w14:paraId="214044F8" w14:textId="77777777" w:rsidR="008039FB" w:rsidRDefault="00801942">
      <w:pPr>
        <w:pStyle w:val="Tekstpodstawowy"/>
        <w:numPr>
          <w:ilvl w:val="0"/>
          <w:numId w:val="3"/>
        </w:numPr>
        <w:shd w:val="clear" w:color="auto" w:fill="auto"/>
        <w:tabs>
          <w:tab w:val="left" w:pos="992"/>
        </w:tabs>
        <w:ind w:left="640"/>
      </w:pPr>
      <w:r>
        <w:t>sprawdzenie jakości urządzeń i materiałów,</w:t>
      </w:r>
    </w:p>
    <w:p w14:paraId="39A28F19" w14:textId="77777777" w:rsidR="008039FB" w:rsidRDefault="00801942">
      <w:pPr>
        <w:pStyle w:val="Tekstpodstawowy"/>
        <w:numPr>
          <w:ilvl w:val="0"/>
          <w:numId w:val="3"/>
        </w:numPr>
        <w:shd w:val="clear" w:color="auto" w:fill="auto"/>
        <w:tabs>
          <w:tab w:val="left" w:pos="992"/>
        </w:tabs>
        <w:ind w:left="640"/>
      </w:pPr>
      <w:r>
        <w:t>sprawdzenie szczelności instalacji,</w:t>
      </w:r>
    </w:p>
    <w:p w14:paraId="2C5883FB" w14:textId="77777777" w:rsidR="008039FB" w:rsidRDefault="00801942">
      <w:pPr>
        <w:pStyle w:val="Tekstpodstawowy"/>
        <w:numPr>
          <w:ilvl w:val="0"/>
          <w:numId w:val="3"/>
        </w:numPr>
        <w:shd w:val="clear" w:color="auto" w:fill="auto"/>
        <w:tabs>
          <w:tab w:val="left" w:pos="992"/>
        </w:tabs>
        <w:ind w:left="640"/>
      </w:pPr>
      <w:r>
        <w:t>sprawdzenie zgodności wykonania instalacji z projektem,</w:t>
      </w:r>
    </w:p>
    <w:p w14:paraId="5ACBFC1D" w14:textId="77777777" w:rsidR="008039FB" w:rsidRDefault="00801942">
      <w:pPr>
        <w:pStyle w:val="Tekstpodstawowy"/>
        <w:numPr>
          <w:ilvl w:val="0"/>
          <w:numId w:val="3"/>
        </w:numPr>
        <w:shd w:val="clear" w:color="auto" w:fill="auto"/>
        <w:tabs>
          <w:tab w:val="left" w:pos="992"/>
        </w:tabs>
        <w:ind w:left="640"/>
      </w:pPr>
      <w:r>
        <w:t>sprawdzenie usunięcia wszystkich usterek,</w:t>
      </w:r>
    </w:p>
    <w:p w14:paraId="5E93CCC2" w14:textId="77777777" w:rsidR="008039FB" w:rsidRDefault="00801942">
      <w:pPr>
        <w:pStyle w:val="Tekstpodstawowy"/>
        <w:numPr>
          <w:ilvl w:val="0"/>
          <w:numId w:val="3"/>
        </w:numPr>
        <w:shd w:val="clear" w:color="auto" w:fill="auto"/>
        <w:tabs>
          <w:tab w:val="left" w:pos="992"/>
        </w:tabs>
        <w:ind w:left="640"/>
      </w:pPr>
      <w:r>
        <w:t>sprawdzenie jakości zastosowanych materiałów uszczelniających,</w:t>
      </w:r>
    </w:p>
    <w:p w14:paraId="672321B7" w14:textId="77777777" w:rsidR="008039FB" w:rsidRDefault="00801942">
      <w:pPr>
        <w:pStyle w:val="Tekstpodstawowy"/>
        <w:numPr>
          <w:ilvl w:val="0"/>
          <w:numId w:val="3"/>
        </w:numPr>
        <w:shd w:val="clear" w:color="auto" w:fill="auto"/>
        <w:tabs>
          <w:tab w:val="left" w:pos="992"/>
        </w:tabs>
        <w:spacing w:after="340"/>
        <w:ind w:left="640"/>
      </w:pPr>
      <w:r>
        <w:t>sprawdzenie kwalifikacji monterów i kontrola połączeń.</w:t>
      </w:r>
    </w:p>
    <w:p w14:paraId="49D15142" w14:textId="77777777" w:rsidR="008039FB" w:rsidRDefault="00801942">
      <w:pPr>
        <w:pStyle w:val="Heading40"/>
        <w:keepNext/>
        <w:keepLines/>
        <w:numPr>
          <w:ilvl w:val="0"/>
          <w:numId w:val="1"/>
        </w:numPr>
        <w:shd w:val="clear" w:color="auto" w:fill="auto"/>
        <w:tabs>
          <w:tab w:val="left" w:pos="712"/>
        </w:tabs>
        <w:spacing w:after="220"/>
        <w:jc w:val="both"/>
      </w:pPr>
      <w:bookmarkStart w:id="28" w:name="bookmark30"/>
      <w:r>
        <w:lastRenderedPageBreak/>
        <w:t>OBMIAR ROBÓT</w:t>
      </w:r>
      <w:bookmarkEnd w:id="28"/>
    </w:p>
    <w:p w14:paraId="7E271A67" w14:textId="77777777" w:rsidR="008039FB" w:rsidRDefault="00801942">
      <w:pPr>
        <w:pStyle w:val="Tekstpodstawowy"/>
        <w:shd w:val="clear" w:color="auto" w:fill="auto"/>
      </w:pPr>
      <w:r>
        <w:t>Ogólne wymagania dotyczące dokonywania obmiarów robót określono w części „Wymagania ogólne” pkt 7 specyfika</w:t>
      </w:r>
      <w:r>
        <w:softHyphen/>
        <w:t>cji technicznej. Jednostkami obmiarowymi są:</w:t>
      </w:r>
    </w:p>
    <w:p w14:paraId="3D2CE1EC" w14:textId="77777777" w:rsidR="008039FB" w:rsidRDefault="00801942">
      <w:pPr>
        <w:pStyle w:val="Tekstpodstawowy"/>
        <w:numPr>
          <w:ilvl w:val="0"/>
          <w:numId w:val="3"/>
        </w:numPr>
        <w:shd w:val="clear" w:color="auto" w:fill="auto"/>
        <w:tabs>
          <w:tab w:val="left" w:pos="712"/>
        </w:tabs>
        <w:ind w:left="720" w:hanging="360"/>
        <w:jc w:val="left"/>
      </w:pPr>
      <w:r>
        <w:t>Montaż części instalacyjnej- m2,</w:t>
      </w:r>
    </w:p>
    <w:p w14:paraId="7DE3E1FD" w14:textId="77777777" w:rsidR="008039FB" w:rsidRDefault="00801942">
      <w:pPr>
        <w:pStyle w:val="Tekstpodstawowy"/>
        <w:numPr>
          <w:ilvl w:val="0"/>
          <w:numId w:val="3"/>
        </w:numPr>
        <w:shd w:val="clear" w:color="auto" w:fill="auto"/>
        <w:tabs>
          <w:tab w:val="left" w:pos="712"/>
        </w:tabs>
        <w:ind w:left="720" w:hanging="360"/>
        <w:jc w:val="left"/>
      </w:pPr>
      <w:r>
        <w:t>Armatura - kpl.,</w:t>
      </w:r>
    </w:p>
    <w:p w14:paraId="2A619D26" w14:textId="77777777" w:rsidR="008039FB" w:rsidRDefault="00801942">
      <w:pPr>
        <w:pStyle w:val="Tekstpodstawowy"/>
        <w:numPr>
          <w:ilvl w:val="0"/>
          <w:numId w:val="3"/>
        </w:numPr>
        <w:shd w:val="clear" w:color="auto" w:fill="auto"/>
        <w:tabs>
          <w:tab w:val="left" w:pos="712"/>
        </w:tabs>
        <w:ind w:left="720" w:hanging="360"/>
        <w:jc w:val="left"/>
      </w:pPr>
      <w:r>
        <w:t>Rury - m,</w:t>
      </w:r>
    </w:p>
    <w:p w14:paraId="7DD6868E" w14:textId="77777777" w:rsidR="008039FB" w:rsidRDefault="00801942">
      <w:pPr>
        <w:pStyle w:val="Tekstpodstawowy"/>
        <w:numPr>
          <w:ilvl w:val="0"/>
          <w:numId w:val="3"/>
        </w:numPr>
        <w:shd w:val="clear" w:color="auto" w:fill="auto"/>
        <w:tabs>
          <w:tab w:val="left" w:pos="712"/>
        </w:tabs>
        <w:ind w:left="720" w:hanging="360"/>
        <w:jc w:val="left"/>
      </w:pPr>
      <w:r>
        <w:t>Kształtki -- szt,</w:t>
      </w:r>
    </w:p>
    <w:p w14:paraId="29F4E7EE" w14:textId="77777777" w:rsidR="008039FB" w:rsidRDefault="00801942">
      <w:pPr>
        <w:pStyle w:val="Tekstpodstawowy"/>
        <w:numPr>
          <w:ilvl w:val="0"/>
          <w:numId w:val="3"/>
        </w:numPr>
        <w:shd w:val="clear" w:color="auto" w:fill="auto"/>
        <w:tabs>
          <w:tab w:val="left" w:pos="712"/>
        </w:tabs>
        <w:ind w:left="720" w:hanging="360"/>
        <w:jc w:val="left"/>
      </w:pPr>
      <w:r>
        <w:t>Rury -- m,</w:t>
      </w:r>
    </w:p>
    <w:p w14:paraId="33725022" w14:textId="77777777" w:rsidR="008039FB" w:rsidRDefault="00801942">
      <w:pPr>
        <w:pStyle w:val="Tekstpodstawowy"/>
        <w:numPr>
          <w:ilvl w:val="0"/>
          <w:numId w:val="3"/>
        </w:numPr>
        <w:shd w:val="clear" w:color="auto" w:fill="auto"/>
        <w:tabs>
          <w:tab w:val="left" w:pos="712"/>
        </w:tabs>
        <w:ind w:left="720" w:hanging="360"/>
        <w:jc w:val="left"/>
      </w:pPr>
      <w:r>
        <w:t>Kształtki - Złączki i kształtki mosiężne, żeliwne i stalowe - szt,</w:t>
      </w:r>
    </w:p>
    <w:p w14:paraId="4378E472" w14:textId="77777777" w:rsidR="008039FB" w:rsidRDefault="00801942">
      <w:pPr>
        <w:pStyle w:val="Tekstpodstawowy"/>
        <w:numPr>
          <w:ilvl w:val="0"/>
          <w:numId w:val="3"/>
        </w:numPr>
        <w:shd w:val="clear" w:color="auto" w:fill="auto"/>
        <w:tabs>
          <w:tab w:val="left" w:pos="712"/>
        </w:tabs>
        <w:ind w:left="720" w:hanging="360"/>
        <w:jc w:val="left"/>
      </w:pPr>
      <w:r>
        <w:t>Otuliny- m,</w:t>
      </w:r>
    </w:p>
    <w:p w14:paraId="0FE0B6D1" w14:textId="77777777" w:rsidR="008039FB" w:rsidRDefault="00801942">
      <w:pPr>
        <w:pStyle w:val="Tekstpodstawowy"/>
        <w:numPr>
          <w:ilvl w:val="0"/>
          <w:numId w:val="3"/>
        </w:numPr>
        <w:shd w:val="clear" w:color="auto" w:fill="auto"/>
        <w:tabs>
          <w:tab w:val="left" w:pos="712"/>
        </w:tabs>
        <w:ind w:left="720" w:hanging="360"/>
        <w:jc w:val="left"/>
      </w:pPr>
      <w:r>
        <w:t>Próby szczelności instalacji- m,</w:t>
      </w:r>
    </w:p>
    <w:p w14:paraId="3AD23BC1" w14:textId="77777777" w:rsidR="008039FB" w:rsidRDefault="00801942">
      <w:pPr>
        <w:pStyle w:val="Tekstpodstawowy"/>
        <w:numPr>
          <w:ilvl w:val="0"/>
          <w:numId w:val="3"/>
        </w:numPr>
        <w:shd w:val="clear" w:color="auto" w:fill="auto"/>
        <w:tabs>
          <w:tab w:val="left" w:pos="712"/>
        </w:tabs>
        <w:ind w:left="720" w:hanging="360"/>
        <w:jc w:val="left"/>
      </w:pPr>
      <w:r>
        <w:t>Próby szczelności zasadnicza (pulsacyjna) instalacji centralnego ogrzewania z rur z tworzyw sztucznych - próba,</w:t>
      </w:r>
    </w:p>
    <w:p w14:paraId="2E4B2E0F" w14:textId="77777777" w:rsidR="008039FB" w:rsidRDefault="00801942">
      <w:pPr>
        <w:pStyle w:val="Tekstpodstawowy"/>
        <w:numPr>
          <w:ilvl w:val="0"/>
          <w:numId w:val="3"/>
        </w:numPr>
        <w:shd w:val="clear" w:color="auto" w:fill="auto"/>
        <w:tabs>
          <w:tab w:val="left" w:pos="712"/>
        </w:tabs>
        <w:spacing w:after="340"/>
        <w:ind w:left="720" w:hanging="360"/>
        <w:jc w:val="left"/>
      </w:pPr>
      <w:r>
        <w:t>Płukanie instalacji - m.</w:t>
      </w:r>
    </w:p>
    <w:p w14:paraId="1532D237" w14:textId="77777777" w:rsidR="008039FB" w:rsidRDefault="00801942">
      <w:pPr>
        <w:pStyle w:val="Heading40"/>
        <w:keepNext/>
        <w:keepLines/>
        <w:numPr>
          <w:ilvl w:val="0"/>
          <w:numId w:val="1"/>
        </w:numPr>
        <w:shd w:val="clear" w:color="auto" w:fill="auto"/>
        <w:tabs>
          <w:tab w:val="left" w:pos="712"/>
        </w:tabs>
        <w:spacing w:after="0" w:line="492" w:lineRule="auto"/>
        <w:jc w:val="both"/>
      </w:pPr>
      <w:bookmarkStart w:id="29" w:name="bookmark31"/>
      <w:r>
        <w:t>ODBIÓR ROBÓT</w:t>
      </w:r>
      <w:bookmarkEnd w:id="29"/>
    </w:p>
    <w:p w14:paraId="59B73682" w14:textId="77777777" w:rsidR="008039FB" w:rsidRDefault="00801942">
      <w:pPr>
        <w:pStyle w:val="Heading40"/>
        <w:keepNext/>
        <w:keepLines/>
        <w:numPr>
          <w:ilvl w:val="1"/>
          <w:numId w:val="1"/>
        </w:numPr>
        <w:shd w:val="clear" w:color="auto" w:fill="auto"/>
        <w:tabs>
          <w:tab w:val="left" w:pos="862"/>
        </w:tabs>
        <w:spacing w:after="0" w:line="492" w:lineRule="auto"/>
        <w:ind w:left="720" w:hanging="360"/>
      </w:pPr>
      <w:bookmarkStart w:id="30" w:name="bookmark32"/>
      <w:r>
        <w:t>OGÓLNE ZASADY</w:t>
      </w:r>
      <w:bookmarkEnd w:id="30"/>
    </w:p>
    <w:p w14:paraId="64B311B6" w14:textId="77777777" w:rsidR="008039FB" w:rsidRDefault="00801942">
      <w:pPr>
        <w:pStyle w:val="Tekstpodstawowy"/>
        <w:shd w:val="clear" w:color="auto" w:fill="auto"/>
        <w:ind w:left="580"/>
      </w:pPr>
      <w:r>
        <w:t>Ogólne zasady odbioru robót podano w „Wymagania ogólne” pkt 8.</w:t>
      </w:r>
    </w:p>
    <w:p w14:paraId="44BB4FF4" w14:textId="77777777" w:rsidR="008039FB" w:rsidRDefault="00801942">
      <w:pPr>
        <w:pStyle w:val="Heading40"/>
        <w:keepNext/>
        <w:keepLines/>
        <w:numPr>
          <w:ilvl w:val="1"/>
          <w:numId w:val="1"/>
        </w:numPr>
        <w:shd w:val="clear" w:color="auto" w:fill="auto"/>
        <w:tabs>
          <w:tab w:val="left" w:pos="862"/>
        </w:tabs>
        <w:ind w:left="720" w:hanging="360"/>
      </w:pPr>
      <w:bookmarkStart w:id="31" w:name="bookmark33"/>
      <w:r>
        <w:t>ODBIÓR KOŃCOWY</w:t>
      </w:r>
      <w:bookmarkEnd w:id="31"/>
    </w:p>
    <w:p w14:paraId="60F71F80" w14:textId="77777777" w:rsidR="008039FB" w:rsidRDefault="00801942">
      <w:pPr>
        <w:pStyle w:val="Tekstpodstawowy"/>
        <w:shd w:val="clear" w:color="auto" w:fill="auto"/>
        <w:ind w:left="580"/>
      </w:pPr>
      <w:r>
        <w:t>Odbiorowi końcowemu wg PN-81/B-10725 i PN-91/B-10728 podlega:</w:t>
      </w:r>
    </w:p>
    <w:p w14:paraId="038065DE" w14:textId="77777777" w:rsidR="008039FB" w:rsidRDefault="00801942">
      <w:pPr>
        <w:pStyle w:val="Tekstpodstawowy"/>
        <w:numPr>
          <w:ilvl w:val="0"/>
          <w:numId w:val="3"/>
        </w:numPr>
        <w:shd w:val="clear" w:color="auto" w:fill="auto"/>
        <w:tabs>
          <w:tab w:val="left" w:pos="992"/>
        </w:tabs>
        <w:spacing w:after="120"/>
        <w:ind w:left="1000" w:hanging="360"/>
        <w:jc w:val="left"/>
      </w:pPr>
      <w:r>
        <w:t xml:space="preserve">sprawdzenie kompletności dokumentacji do odbioru technicznego końcowego (polegające na sprawdzeniu </w:t>
      </w:r>
      <w:r w:rsidR="009F632E">
        <w:t>protokołów</w:t>
      </w:r>
      <w:r>
        <w:t xml:space="preserve"> badań przeprowadzonych przy odbiorach technicznych częściowych),</w:t>
      </w:r>
    </w:p>
    <w:p w14:paraId="6FD0AC7E" w14:textId="77777777" w:rsidR="008039FB" w:rsidRDefault="00801942">
      <w:pPr>
        <w:pStyle w:val="Tekstpodstawowy"/>
        <w:shd w:val="clear" w:color="auto" w:fill="auto"/>
        <w:ind w:left="1000" w:hanging="360"/>
        <w:jc w:val="left"/>
      </w:pPr>
      <w:r>
        <w:t>- badanie szczelności całego przewodu (przeprowadzone przy całkowicie ukończonym przewodzie, otwartych zasuwach - zgodnie z punktem 8.2.4.3 normy PN-81/B-10725),</w:t>
      </w:r>
    </w:p>
    <w:p w14:paraId="33765C7A" w14:textId="77777777" w:rsidR="008039FB" w:rsidRDefault="00801942">
      <w:pPr>
        <w:pStyle w:val="Tekstpodstawowy"/>
        <w:shd w:val="clear" w:color="auto" w:fill="auto"/>
        <w:ind w:left="580"/>
      </w:pPr>
      <w:r>
        <w:t>Przy odbiorze instalacji c.o. należy przedstawić co najmniej następujące dokumenty:</w:t>
      </w:r>
    </w:p>
    <w:p w14:paraId="5EC69427" w14:textId="77777777" w:rsidR="008039FB" w:rsidRDefault="00801942">
      <w:pPr>
        <w:pStyle w:val="Tekstpodstawowy"/>
        <w:numPr>
          <w:ilvl w:val="0"/>
          <w:numId w:val="4"/>
        </w:numPr>
        <w:shd w:val="clear" w:color="auto" w:fill="auto"/>
        <w:tabs>
          <w:tab w:val="left" w:pos="1000"/>
        </w:tabs>
        <w:ind w:left="1000" w:hanging="360"/>
        <w:jc w:val="left"/>
      </w:pPr>
      <w:r>
        <w:t>Atesty i zaświadczenia,</w:t>
      </w:r>
    </w:p>
    <w:p w14:paraId="032E8239" w14:textId="77777777" w:rsidR="008039FB" w:rsidRDefault="00801942">
      <w:pPr>
        <w:pStyle w:val="Tekstpodstawowy"/>
        <w:numPr>
          <w:ilvl w:val="0"/>
          <w:numId w:val="4"/>
        </w:numPr>
        <w:shd w:val="clear" w:color="auto" w:fill="auto"/>
        <w:tabs>
          <w:tab w:val="left" w:pos="1008"/>
        </w:tabs>
        <w:ind w:left="1000" w:hanging="360"/>
        <w:jc w:val="left"/>
      </w:pPr>
      <w:r>
        <w:t>Protokoły odbiorów częściowych dla tych elementów instalacji, które po zakończeniu robót budowlanych zostały zakryte,</w:t>
      </w:r>
    </w:p>
    <w:p w14:paraId="2A468752" w14:textId="77777777" w:rsidR="008039FB" w:rsidRDefault="00801942">
      <w:pPr>
        <w:pStyle w:val="Tekstpodstawowy"/>
        <w:numPr>
          <w:ilvl w:val="0"/>
          <w:numId w:val="4"/>
        </w:numPr>
        <w:shd w:val="clear" w:color="auto" w:fill="auto"/>
        <w:tabs>
          <w:tab w:val="left" w:pos="1000"/>
        </w:tabs>
        <w:ind w:left="1000" w:hanging="360"/>
        <w:jc w:val="left"/>
      </w:pPr>
      <w:r>
        <w:t>Protokoły prób szczelności przewodów instalacji,</w:t>
      </w:r>
    </w:p>
    <w:p w14:paraId="6EC21A9F" w14:textId="77777777" w:rsidR="008039FB" w:rsidRDefault="00801942">
      <w:pPr>
        <w:pStyle w:val="Heading40"/>
        <w:keepNext/>
        <w:keepLines/>
        <w:numPr>
          <w:ilvl w:val="0"/>
          <w:numId w:val="1"/>
        </w:numPr>
        <w:shd w:val="clear" w:color="auto" w:fill="auto"/>
        <w:tabs>
          <w:tab w:val="left" w:pos="668"/>
        </w:tabs>
        <w:spacing w:after="220"/>
      </w:pPr>
      <w:bookmarkStart w:id="32" w:name="bookmark34"/>
      <w:r>
        <w:t>PODSTAWA PŁATNOŚCI</w:t>
      </w:r>
      <w:bookmarkEnd w:id="32"/>
    </w:p>
    <w:p w14:paraId="278441B2" w14:textId="77777777" w:rsidR="008039FB" w:rsidRDefault="00801942">
      <w:pPr>
        <w:pStyle w:val="Heading40"/>
        <w:keepNext/>
        <w:keepLines/>
        <w:numPr>
          <w:ilvl w:val="1"/>
          <w:numId w:val="1"/>
        </w:numPr>
        <w:shd w:val="clear" w:color="auto" w:fill="auto"/>
        <w:tabs>
          <w:tab w:val="left" w:pos="882"/>
        </w:tabs>
        <w:ind w:left="740" w:hanging="360"/>
      </w:pPr>
      <w:bookmarkStart w:id="33" w:name="bookmark35"/>
      <w:r>
        <w:t>OGÓLNE USTALENIA DOTYCZĄCE PODSTAWY PŁATNOŚCI</w:t>
      </w:r>
      <w:bookmarkEnd w:id="33"/>
    </w:p>
    <w:p w14:paraId="17D90DED" w14:textId="77777777" w:rsidR="008039FB" w:rsidRDefault="00801942">
      <w:pPr>
        <w:pStyle w:val="Tekstpodstawowy"/>
        <w:shd w:val="clear" w:color="auto" w:fill="auto"/>
        <w:spacing w:after="220"/>
        <w:ind w:left="740"/>
        <w:jc w:val="left"/>
      </w:pPr>
      <w:r>
        <w:t>Ogólne ustalenia dotycz ą ce podstawy płatności podano w „Wymagania ogólne” pkt. 8</w:t>
      </w:r>
    </w:p>
    <w:p w14:paraId="7CF802C7" w14:textId="77777777" w:rsidR="008039FB" w:rsidRDefault="00801942">
      <w:pPr>
        <w:pStyle w:val="Heading40"/>
        <w:keepNext/>
        <w:keepLines/>
        <w:numPr>
          <w:ilvl w:val="0"/>
          <w:numId w:val="1"/>
        </w:numPr>
        <w:shd w:val="clear" w:color="auto" w:fill="auto"/>
        <w:tabs>
          <w:tab w:val="left" w:pos="668"/>
        </w:tabs>
        <w:spacing w:after="220"/>
      </w:pPr>
      <w:bookmarkStart w:id="34" w:name="bookmark37"/>
      <w:r>
        <w:t>DOKUMENY ODNIESIENIA</w:t>
      </w:r>
      <w:bookmarkEnd w:id="34"/>
    </w:p>
    <w:p w14:paraId="518F89A6" w14:textId="77777777" w:rsidR="008039FB" w:rsidRDefault="00801942">
      <w:pPr>
        <w:pStyle w:val="Tekstpodstawowy"/>
        <w:shd w:val="clear" w:color="auto" w:fill="auto"/>
        <w:jc w:val="left"/>
      </w:pPr>
      <w:r>
        <w:t>PN-EN 1333:1998 - Elementy rurociągów. Definicja i dobór PN.</w:t>
      </w:r>
    </w:p>
    <w:p w14:paraId="0AA07ACD" w14:textId="77777777" w:rsidR="008039FB" w:rsidRDefault="00801942">
      <w:pPr>
        <w:pStyle w:val="Tekstpodstawowy"/>
        <w:shd w:val="clear" w:color="auto" w:fill="auto"/>
        <w:jc w:val="left"/>
      </w:pPr>
      <w:r>
        <w:t>PN-EN 215:2002 - Termostatyczne zawory grzejnikowe. Wymagania i badania.</w:t>
      </w:r>
    </w:p>
    <w:p w14:paraId="4993C79D" w14:textId="77777777" w:rsidR="008039FB" w:rsidRDefault="00801942">
      <w:pPr>
        <w:pStyle w:val="Tekstpodstawowy"/>
        <w:shd w:val="clear" w:color="auto" w:fill="auto"/>
        <w:jc w:val="left"/>
      </w:pPr>
      <w:r>
        <w:t>PN-EN 442-1:1999 - Grzejniki. Wymagania i warunki techniczne.</w:t>
      </w:r>
    </w:p>
    <w:p w14:paraId="455DB444" w14:textId="77777777" w:rsidR="008039FB" w:rsidRDefault="00801942">
      <w:pPr>
        <w:pStyle w:val="Tekstpodstawowy"/>
        <w:shd w:val="clear" w:color="auto" w:fill="auto"/>
        <w:jc w:val="left"/>
      </w:pPr>
      <w:r>
        <w:t>PN-EN 442-2:1999 - Grzejniki. Moc cieplna i metody badań.</w:t>
      </w:r>
    </w:p>
    <w:p w14:paraId="36D97390" w14:textId="77777777" w:rsidR="008039FB" w:rsidRDefault="00801942">
      <w:pPr>
        <w:pStyle w:val="Tekstpodstawowy"/>
        <w:shd w:val="clear" w:color="auto" w:fill="auto"/>
        <w:jc w:val="left"/>
      </w:pPr>
      <w:r>
        <w:t>PN-EN 442-2:1999/A l :2002 - Grzejniki. Moc cieplna i metody badań.</w:t>
      </w:r>
    </w:p>
    <w:p w14:paraId="4F333381" w14:textId="77777777" w:rsidR="008039FB" w:rsidRDefault="00801942">
      <w:pPr>
        <w:pStyle w:val="Tekstpodstawowy"/>
        <w:shd w:val="clear" w:color="auto" w:fill="auto"/>
        <w:jc w:val="left"/>
      </w:pPr>
      <w:r>
        <w:t>PN-EN 442-3:2001 - Grzejniki. Ocena zgodności.</w:t>
      </w:r>
    </w:p>
    <w:p w14:paraId="7A4BADAF" w14:textId="77777777" w:rsidR="008039FB" w:rsidRDefault="00801942">
      <w:pPr>
        <w:pStyle w:val="Tekstpodstawowy"/>
        <w:shd w:val="clear" w:color="auto" w:fill="auto"/>
        <w:jc w:val="left"/>
      </w:pPr>
      <w:r>
        <w:t>PN-EN ISO 6946:1999 - Komponenty budowlane i elementy budynku. Opór cieplny i współczynnik przenikania ciepła. Metoda obliczania.</w:t>
      </w:r>
    </w:p>
    <w:p w14:paraId="4452F9E7" w14:textId="77777777" w:rsidR="008039FB" w:rsidRDefault="00801942">
      <w:pPr>
        <w:pStyle w:val="Tekstpodstawowy"/>
        <w:shd w:val="clear" w:color="auto" w:fill="auto"/>
        <w:jc w:val="left"/>
      </w:pPr>
      <w:r>
        <w:t>PN-B-02025:2001 - Obliczanie sezonowego zapotrzebowania na ciepło do ogrzewania budynków mieszkalnych i zamieszkania zbiorowego.</w:t>
      </w:r>
    </w:p>
    <w:p w14:paraId="3E49D8FA" w14:textId="77777777" w:rsidR="008039FB" w:rsidRDefault="00801942">
      <w:pPr>
        <w:pStyle w:val="Tekstpodstawowy"/>
        <w:shd w:val="clear" w:color="auto" w:fill="auto"/>
        <w:spacing w:after="220"/>
        <w:jc w:val="left"/>
      </w:pPr>
      <w:r>
        <w:t>03406:1994 - Ogrzewnictwo. Obliczanie zapotrzebowania na ciepło pomieszczeń o kubaturze do 600 m3. PN—76/B-02440 - Zabezpieczenie urządzeń ciepłej wody użytkowej. Wymagania.</w:t>
      </w:r>
    </w:p>
    <w:sectPr w:rsidR="008039FB">
      <w:footerReference w:type="default" r:id="rId7"/>
      <w:pgSz w:w="11900" w:h="16840"/>
      <w:pgMar w:top="1398" w:right="1097" w:bottom="1628" w:left="110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489B8" w14:textId="77777777" w:rsidR="00801942" w:rsidRDefault="00801942">
      <w:r>
        <w:separator/>
      </w:r>
    </w:p>
  </w:endnote>
  <w:endnote w:type="continuationSeparator" w:id="0">
    <w:p w14:paraId="2B5A23D5" w14:textId="77777777" w:rsidR="00801942" w:rsidRDefault="00801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IDFont+F2">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DC2C9" w14:textId="77777777" w:rsidR="008039FB" w:rsidRDefault="008039FB">
    <w:pPr>
      <w:spacing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9E4DB" w14:textId="77777777" w:rsidR="00801942" w:rsidRDefault="00801942"/>
  </w:footnote>
  <w:footnote w:type="continuationSeparator" w:id="0">
    <w:p w14:paraId="1A7F1009" w14:textId="77777777" w:rsidR="00801942" w:rsidRDefault="008019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B7B62"/>
    <w:multiLevelType w:val="multilevel"/>
    <w:tmpl w:val="69344D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1867F0C"/>
    <w:multiLevelType w:val="multilevel"/>
    <w:tmpl w:val="784A24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1F47A1C"/>
    <w:multiLevelType w:val="multilevel"/>
    <w:tmpl w:val="A0E8508E"/>
    <w:lvl w:ilvl="0">
      <w:start w:val="3"/>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3460CC0"/>
    <w:multiLevelType w:val="multilevel"/>
    <w:tmpl w:val="9276280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47364477">
    <w:abstractNumId w:val="3"/>
  </w:num>
  <w:num w:numId="2" w16cid:durableId="1260597314">
    <w:abstractNumId w:val="2"/>
  </w:num>
  <w:num w:numId="3" w16cid:durableId="1070229948">
    <w:abstractNumId w:val="1"/>
  </w:num>
  <w:num w:numId="4" w16cid:durableId="942109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9FB"/>
    <w:rsid w:val="00013C1F"/>
    <w:rsid w:val="00300453"/>
    <w:rsid w:val="00344548"/>
    <w:rsid w:val="00376570"/>
    <w:rsid w:val="00471762"/>
    <w:rsid w:val="004C501F"/>
    <w:rsid w:val="00675959"/>
    <w:rsid w:val="00801942"/>
    <w:rsid w:val="008039FB"/>
    <w:rsid w:val="008A6B41"/>
    <w:rsid w:val="00930A59"/>
    <w:rsid w:val="00935068"/>
    <w:rsid w:val="009F632E"/>
    <w:rsid w:val="00A3084F"/>
    <w:rsid w:val="00CC3DAF"/>
    <w:rsid w:val="00D16BEE"/>
    <w:rsid w:val="00D5447D"/>
    <w:rsid w:val="00D813EE"/>
    <w:rsid w:val="00F71B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1419A"/>
  <w15:docId w15:val="{AA0177C5-EDD8-46C8-88F1-0404692EA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Bodytext2">
    <w:name w:val="Body text (2)_"/>
    <w:basedOn w:val="Domylnaczcionkaakapitu"/>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Headerorfooter2">
    <w:name w:val="Header or footer (2)_"/>
    <w:basedOn w:val="Domylnaczcionkaakapitu"/>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omylnaczcionkaakapitu"/>
    <w:link w:val="Heading10"/>
    <w:rPr>
      <w:rFonts w:ascii="Times New Roman" w:eastAsia="Times New Roman" w:hAnsi="Times New Roman" w:cs="Times New Roman"/>
      <w:b/>
      <w:bCs/>
      <w:i w:val="0"/>
      <w:iCs w:val="0"/>
      <w:smallCaps w:val="0"/>
      <w:strike w:val="0"/>
      <w:sz w:val="36"/>
      <w:szCs w:val="36"/>
      <w:u w:val="none"/>
    </w:rPr>
  </w:style>
  <w:style w:type="character" w:customStyle="1" w:styleId="Heading2">
    <w:name w:val="Heading #2_"/>
    <w:basedOn w:val="Domylnaczcionkaakapitu"/>
    <w:link w:val="Heading20"/>
    <w:rPr>
      <w:rFonts w:ascii="Times New Roman" w:eastAsia="Times New Roman" w:hAnsi="Times New Roman" w:cs="Times New Roman"/>
      <w:b/>
      <w:bCs/>
      <w:i w:val="0"/>
      <w:iCs w:val="0"/>
      <w:smallCaps w:val="0"/>
      <w:strike w:val="0"/>
      <w:sz w:val="28"/>
      <w:szCs w:val="28"/>
      <w:u w:val="none"/>
    </w:rPr>
  </w:style>
  <w:style w:type="character" w:customStyle="1" w:styleId="Heading4">
    <w:name w:val="Heading #4_"/>
    <w:basedOn w:val="Domylnaczcionkaakapitu"/>
    <w:link w:val="Heading40"/>
    <w:rPr>
      <w:rFonts w:ascii="Times New Roman" w:eastAsia="Times New Roman" w:hAnsi="Times New Roman" w:cs="Times New Roman"/>
      <w:b/>
      <w:bCs/>
      <w:i w:val="0"/>
      <w:iCs w:val="0"/>
      <w:smallCaps w:val="0"/>
      <w:strike w:val="0"/>
      <w:sz w:val="20"/>
      <w:szCs w:val="20"/>
      <w:u w:val="none"/>
    </w:rPr>
  </w:style>
  <w:style w:type="character" w:customStyle="1" w:styleId="TekstpodstawowyZnak">
    <w:name w:val="Tekst podstawowy Znak"/>
    <w:basedOn w:val="Domylnaczcionkaakapitu"/>
    <w:link w:val="Tekstpodstawowy"/>
    <w:rPr>
      <w:rFonts w:ascii="Times New Roman" w:eastAsia="Times New Roman" w:hAnsi="Times New Roman" w:cs="Times New Roman"/>
      <w:b w:val="0"/>
      <w:bCs w:val="0"/>
      <w:i w:val="0"/>
      <w:iCs w:val="0"/>
      <w:smallCaps w:val="0"/>
      <w:strike w:val="0"/>
      <w:sz w:val="20"/>
      <w:szCs w:val="20"/>
      <w:u w:val="none"/>
    </w:rPr>
  </w:style>
  <w:style w:type="character" w:customStyle="1" w:styleId="Heading3">
    <w:name w:val="Heading #3_"/>
    <w:basedOn w:val="Domylnaczcionkaakapitu"/>
    <w:link w:val="Heading3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Domylnaczcionkaakapitu"/>
    <w:link w:val="Tablecaption0"/>
    <w:rPr>
      <w:rFonts w:ascii="Times New Roman" w:eastAsia="Times New Roman" w:hAnsi="Times New Roman" w:cs="Times New Roman"/>
      <w:b w:val="0"/>
      <w:bCs w:val="0"/>
      <w:i w:val="0"/>
      <w:iCs w:val="0"/>
      <w:smallCaps w:val="0"/>
      <w:strike w:val="0"/>
      <w:sz w:val="20"/>
      <w:szCs w:val="20"/>
      <w:u w:val="none"/>
    </w:rPr>
  </w:style>
  <w:style w:type="character" w:customStyle="1" w:styleId="Other">
    <w:name w:val="Other_"/>
    <w:basedOn w:val="Domylnaczcionkaakapitu"/>
    <w:link w:val="Other0"/>
    <w:rPr>
      <w:rFonts w:ascii="Times New Roman" w:eastAsia="Times New Roman" w:hAnsi="Times New Roman" w:cs="Times New Roman"/>
      <w:b w:val="0"/>
      <w:bCs w:val="0"/>
      <w:i w:val="0"/>
      <w:iCs w:val="0"/>
      <w:smallCaps w:val="0"/>
      <w:strike w:val="0"/>
      <w:sz w:val="20"/>
      <w:szCs w:val="20"/>
      <w:u w:val="none"/>
    </w:rPr>
  </w:style>
  <w:style w:type="paragraph" w:customStyle="1" w:styleId="Bodytext20">
    <w:name w:val="Body text (2)"/>
    <w:basedOn w:val="Normalny"/>
    <w:link w:val="Bodytext2"/>
    <w:pPr>
      <w:shd w:val="clear" w:color="auto" w:fill="FFFFFF"/>
      <w:spacing w:before="2640" w:after="960"/>
      <w:jc w:val="center"/>
    </w:pPr>
    <w:rPr>
      <w:rFonts w:ascii="Times New Roman" w:eastAsia="Times New Roman" w:hAnsi="Times New Roman" w:cs="Times New Roman"/>
      <w:sz w:val="28"/>
      <w:szCs w:val="28"/>
    </w:rPr>
  </w:style>
  <w:style w:type="paragraph" w:customStyle="1" w:styleId="Headerorfooter20">
    <w:name w:val="Header or footer (2)"/>
    <w:basedOn w:val="Normalny"/>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Normalny"/>
    <w:link w:val="Heading1"/>
    <w:pPr>
      <w:shd w:val="clear" w:color="auto" w:fill="FFFFFF"/>
      <w:spacing w:after="1860"/>
      <w:jc w:val="center"/>
      <w:outlineLvl w:val="0"/>
    </w:pPr>
    <w:rPr>
      <w:rFonts w:ascii="Times New Roman" w:eastAsia="Times New Roman" w:hAnsi="Times New Roman" w:cs="Times New Roman"/>
      <w:b/>
      <w:bCs/>
      <w:sz w:val="36"/>
      <w:szCs w:val="36"/>
    </w:rPr>
  </w:style>
  <w:style w:type="paragraph" w:customStyle="1" w:styleId="Heading20">
    <w:name w:val="Heading #2"/>
    <w:basedOn w:val="Normalny"/>
    <w:link w:val="Heading2"/>
    <w:pPr>
      <w:shd w:val="clear" w:color="auto" w:fill="FFFFFF"/>
      <w:jc w:val="center"/>
      <w:outlineLvl w:val="1"/>
    </w:pPr>
    <w:rPr>
      <w:rFonts w:ascii="Times New Roman" w:eastAsia="Times New Roman" w:hAnsi="Times New Roman" w:cs="Times New Roman"/>
      <w:b/>
      <w:bCs/>
      <w:sz w:val="28"/>
      <w:szCs w:val="28"/>
    </w:rPr>
  </w:style>
  <w:style w:type="paragraph" w:customStyle="1" w:styleId="Heading40">
    <w:name w:val="Heading #4"/>
    <w:basedOn w:val="Normalny"/>
    <w:link w:val="Heading4"/>
    <w:pPr>
      <w:shd w:val="clear" w:color="auto" w:fill="FFFFFF"/>
      <w:spacing w:after="120"/>
      <w:outlineLvl w:val="3"/>
    </w:pPr>
    <w:rPr>
      <w:rFonts w:ascii="Times New Roman" w:eastAsia="Times New Roman" w:hAnsi="Times New Roman" w:cs="Times New Roman"/>
      <w:b/>
      <w:bCs/>
      <w:sz w:val="20"/>
      <w:szCs w:val="20"/>
    </w:rPr>
  </w:style>
  <w:style w:type="paragraph" w:styleId="Tekstpodstawowy">
    <w:name w:val="Body Text"/>
    <w:basedOn w:val="Normalny"/>
    <w:link w:val="TekstpodstawowyZnak"/>
    <w:qFormat/>
    <w:pPr>
      <w:shd w:val="clear" w:color="auto" w:fill="FFFFFF"/>
      <w:jc w:val="both"/>
    </w:pPr>
    <w:rPr>
      <w:rFonts w:ascii="Times New Roman" w:eastAsia="Times New Roman" w:hAnsi="Times New Roman" w:cs="Times New Roman"/>
      <w:sz w:val="20"/>
      <w:szCs w:val="20"/>
    </w:rPr>
  </w:style>
  <w:style w:type="paragraph" w:customStyle="1" w:styleId="Heading30">
    <w:name w:val="Heading #3"/>
    <w:basedOn w:val="Normalny"/>
    <w:link w:val="Heading3"/>
    <w:pPr>
      <w:shd w:val="clear" w:color="auto" w:fill="FFFFFF"/>
      <w:spacing w:line="257" w:lineRule="auto"/>
      <w:outlineLvl w:val="2"/>
    </w:pPr>
    <w:rPr>
      <w:rFonts w:ascii="Times New Roman" w:eastAsia="Times New Roman" w:hAnsi="Times New Roman" w:cs="Times New Roman"/>
      <w:b/>
      <w:bCs/>
      <w:sz w:val="22"/>
      <w:szCs w:val="22"/>
    </w:rPr>
  </w:style>
  <w:style w:type="paragraph" w:customStyle="1" w:styleId="Tablecaption0">
    <w:name w:val="Table caption"/>
    <w:basedOn w:val="Normalny"/>
    <w:link w:val="Tablecaption"/>
    <w:pPr>
      <w:shd w:val="clear" w:color="auto" w:fill="FFFFFF"/>
    </w:pPr>
    <w:rPr>
      <w:rFonts w:ascii="Times New Roman" w:eastAsia="Times New Roman" w:hAnsi="Times New Roman" w:cs="Times New Roman"/>
      <w:sz w:val="20"/>
      <w:szCs w:val="20"/>
    </w:rPr>
  </w:style>
  <w:style w:type="paragraph" w:customStyle="1" w:styleId="Other0">
    <w:name w:val="Other"/>
    <w:basedOn w:val="Normalny"/>
    <w:link w:val="Other"/>
    <w:pPr>
      <w:shd w:val="clear" w:color="auto" w:fill="FFFFFF"/>
      <w:jc w:val="both"/>
    </w:pPr>
    <w:rPr>
      <w:rFonts w:ascii="Times New Roman" w:eastAsia="Times New Roman" w:hAnsi="Times New Roman" w:cs="Times New Roman"/>
      <w:sz w:val="20"/>
      <w:szCs w:val="20"/>
    </w:rPr>
  </w:style>
  <w:style w:type="paragraph" w:styleId="Nagwek">
    <w:name w:val="header"/>
    <w:basedOn w:val="Normalny"/>
    <w:link w:val="NagwekZnak"/>
    <w:uiPriority w:val="99"/>
    <w:unhideWhenUsed/>
    <w:rsid w:val="00CC3DAF"/>
    <w:pPr>
      <w:tabs>
        <w:tab w:val="center" w:pos="4536"/>
        <w:tab w:val="right" w:pos="9072"/>
      </w:tabs>
    </w:pPr>
  </w:style>
  <w:style w:type="character" w:customStyle="1" w:styleId="NagwekZnak">
    <w:name w:val="Nagłówek Znak"/>
    <w:basedOn w:val="Domylnaczcionkaakapitu"/>
    <w:link w:val="Nagwek"/>
    <w:uiPriority w:val="99"/>
    <w:rsid w:val="00CC3DAF"/>
    <w:rPr>
      <w:color w:val="000000"/>
    </w:rPr>
  </w:style>
  <w:style w:type="paragraph" w:styleId="Stopka">
    <w:name w:val="footer"/>
    <w:basedOn w:val="Normalny"/>
    <w:link w:val="StopkaZnak"/>
    <w:uiPriority w:val="99"/>
    <w:unhideWhenUsed/>
    <w:rsid w:val="00CC3DAF"/>
    <w:pPr>
      <w:tabs>
        <w:tab w:val="center" w:pos="4536"/>
        <w:tab w:val="right" w:pos="9072"/>
      </w:tabs>
    </w:pPr>
  </w:style>
  <w:style w:type="character" w:customStyle="1" w:styleId="StopkaZnak">
    <w:name w:val="Stopka Znak"/>
    <w:basedOn w:val="Domylnaczcionkaakapitu"/>
    <w:link w:val="Stopka"/>
    <w:uiPriority w:val="99"/>
    <w:rsid w:val="00CC3DA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1994</Words>
  <Characters>11969</Characters>
  <Application>Microsoft Office Word</Application>
  <DocSecurity>4</DocSecurity>
  <Lines>99</Lines>
  <Paragraphs>27</Paragraphs>
  <ScaleCrop>false</ScaleCrop>
  <HeadingPairs>
    <vt:vector size="2" baseType="variant">
      <vt:variant>
        <vt:lpstr>Tytuł</vt:lpstr>
      </vt:variant>
      <vt:variant>
        <vt:i4>1</vt:i4>
      </vt:variant>
    </vt:vector>
  </HeadingPairs>
  <TitlesOfParts>
    <vt:vector size="1" baseType="lpstr">
      <vt:lpstr>S-00.01.03 - INSTALACJA C.O</vt:lpstr>
    </vt:vector>
  </TitlesOfParts>
  <Company/>
  <LinksUpToDate>false</LinksUpToDate>
  <CharactersWithSpaces>13936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S-00.01.03 - INSTALACJA C.O</dc:title>
  <dc:subject/>
  <dc:creator>Admin</dc:creator>
  <cp:keywords/>
  <cp:lastModifiedBy>Paulina Tomporowska</cp:lastModifiedBy>
  <cp:revision>2</cp:revision>
  <dcterms:created xsi:type="dcterms:W3CDTF">2026-04-27T09:41:00Z</dcterms:created>
  <dcterms:modified xsi:type="dcterms:W3CDTF">2026-04-27T09:41:00Z</dcterms:modified>
</cp:coreProperties>
</file>